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627" w:lineRule="atLeast"/>
        <w:ind w:firstLine="0"/>
        <w:rPr>
          <w:rFonts w:hint="eastAsia" w:ascii="楷体_GB2312" w:hAnsi="楷体_GB2312" w:eastAsia="楷体_GB2312"/>
          <w:b/>
          <w:sz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小标宋简体" w:hAnsi="方正小标宋简体" w:eastAsia="方正小标宋简体" w:cs="方正小标宋简体"/>
          <w:b/>
          <w:bCs/>
          <w:sz w:val="28"/>
          <w:szCs w:val="28"/>
        </w:rPr>
      </w:pPr>
      <w:bookmarkStart w:id="0" w:name="_GoBack"/>
      <w:bookmarkEnd w:id="0"/>
      <w:r>
        <w:rPr>
          <w:rFonts w:hint="eastAsia" w:ascii="方正小标宋简体" w:hAnsi="方正小标宋简体" w:eastAsia="方正小标宋简体" w:cs="方正小标宋简体"/>
          <w:b/>
          <w:bCs/>
          <w:sz w:val="28"/>
          <w:szCs w:val="28"/>
        </w:rPr>
        <w:t>附件 1：</w:t>
      </w: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巴里坤县创建国家级生态文明建设示范县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eastAsia="zh-CN"/>
        </w:rPr>
        <w:t>专项</w:t>
      </w:r>
      <w:r>
        <w:rPr>
          <w:rFonts w:hint="eastAsia" w:ascii="方正小标宋简体" w:hAnsi="方正小标宋简体" w:eastAsia="方正小标宋简体" w:cs="方正小标宋简体"/>
          <w:b/>
          <w:bCs/>
          <w:sz w:val="32"/>
          <w:szCs w:val="32"/>
        </w:rPr>
        <w:t>工作</w:t>
      </w:r>
      <w:r>
        <w:rPr>
          <w:rFonts w:hint="eastAsia" w:ascii="方正小标宋简体" w:hAnsi="方正小标宋简体" w:eastAsia="方正小标宋简体" w:cs="方正小标宋简体"/>
          <w:b/>
          <w:bCs/>
          <w:sz w:val="32"/>
          <w:szCs w:val="32"/>
          <w:lang w:eastAsia="zh-CN"/>
        </w:rPr>
        <w:t>领导小组</w:t>
      </w:r>
      <w:r>
        <w:rPr>
          <w:rFonts w:hint="eastAsia" w:ascii="方正小标宋简体" w:hAnsi="方正小标宋简体" w:eastAsia="方正小标宋简体" w:cs="方正小标宋简体"/>
          <w:b/>
          <w:bCs/>
          <w:sz w:val="32"/>
          <w:szCs w:val="32"/>
        </w:rPr>
        <w:t>名单</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Times New Roman" w:hAnsi="Times New Roman" w:eastAsia="仿宋" w:cs="Times New Roman"/>
          <w:snapToGrid w:val="0"/>
          <w:spacing w:val="-6"/>
          <w:kern w:val="0"/>
          <w:sz w:val="30"/>
          <w:szCs w:val="30"/>
          <w:lang w:eastAsia="zh-CN"/>
        </w:rPr>
      </w:pPr>
    </w:p>
    <w:p>
      <w:pPr>
        <w:keepNext w:val="0"/>
        <w:keepLines w:val="0"/>
        <w:pageBreakBefore w:val="0"/>
        <w:widowControl w:val="0"/>
        <w:tabs>
          <w:tab w:val="left" w:pos="2320"/>
        </w:tabs>
        <w:kinsoku/>
        <w:wordWrap/>
        <w:overflowPunct/>
        <w:topLinePunct w:val="0"/>
        <w:autoSpaceDE/>
        <w:autoSpaceDN/>
        <w:bidi w:val="0"/>
        <w:adjustRightInd w:val="0"/>
        <w:snapToGrid w:val="0"/>
        <w:spacing w:line="480" w:lineRule="exact"/>
        <w:ind w:left="0" w:leftChars="0" w:firstLine="639" w:firstLineChars="21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lang w:eastAsia="zh-CN"/>
        </w:rPr>
        <w:t>组</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长</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 xml:space="preserve">马政斌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县委书记</w:t>
      </w:r>
    </w:p>
    <w:p>
      <w:pPr>
        <w:keepNext w:val="0"/>
        <w:keepLines w:val="0"/>
        <w:pageBreakBefore w:val="0"/>
        <w:widowControl w:val="0"/>
        <w:tabs>
          <w:tab w:val="left" w:pos="2320"/>
        </w:tabs>
        <w:kinsoku/>
        <w:wordWrap/>
        <w:overflowPunct/>
        <w:topLinePunct w:val="0"/>
        <w:autoSpaceDE/>
        <w:autoSpaceDN/>
        <w:bidi w:val="0"/>
        <w:adjustRightInd w:val="0"/>
        <w:snapToGrid w:val="0"/>
        <w:spacing w:line="480" w:lineRule="exact"/>
        <w:ind w:left="0" w:leftChars="0" w:firstLine="639" w:firstLineChars="21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副</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lang w:eastAsia="zh-CN"/>
        </w:rPr>
        <w:t>组</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长</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瓦</w:t>
      </w:r>
      <w:r>
        <w:rPr>
          <w:rFonts w:hint="eastAsia" w:ascii="Times New Roman" w:hAnsi="Times New Roman" w:eastAsia="仿宋" w:cs="Times New Roman"/>
          <w:sz w:val="30"/>
          <w:szCs w:val="30"/>
          <w:lang w:eastAsia="zh-CN"/>
        </w:rPr>
        <w:t>里</w:t>
      </w:r>
      <w:r>
        <w:rPr>
          <w:rFonts w:hint="eastAsia" w:ascii="Times New Roman" w:hAnsi="Times New Roman" w:eastAsia="仿宋" w:cs="Times New Roman"/>
          <w:sz w:val="30"/>
          <w:szCs w:val="30"/>
        </w:rPr>
        <w:t xml:space="preserve">汗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县委副书记、政府县长</w:t>
      </w:r>
    </w:p>
    <w:p>
      <w:pPr>
        <w:keepNext w:val="0"/>
        <w:keepLines w:val="0"/>
        <w:pageBreakBefore w:val="0"/>
        <w:widowControl w:val="0"/>
        <w:tabs>
          <w:tab w:val="left" w:pos="2320"/>
        </w:tabs>
        <w:kinsoku/>
        <w:wordWrap/>
        <w:overflowPunct/>
        <w:topLinePunct w:val="0"/>
        <w:autoSpaceDE/>
        <w:autoSpaceDN/>
        <w:bidi w:val="0"/>
        <w:adjustRightInd w:val="0"/>
        <w:snapToGrid w:val="0"/>
        <w:spacing w:line="480" w:lineRule="exact"/>
        <w:ind w:left="0" w:leftChars="0" w:firstLine="639" w:firstLineChars="21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常务副</w:t>
      </w:r>
      <w:r>
        <w:rPr>
          <w:rFonts w:hint="eastAsia" w:ascii="Times New Roman" w:hAnsi="Times New Roman" w:eastAsia="仿宋" w:cs="Times New Roman"/>
          <w:sz w:val="30"/>
          <w:szCs w:val="30"/>
          <w:lang w:eastAsia="zh-CN"/>
        </w:rPr>
        <w:t>组长：</w:t>
      </w:r>
      <w:r>
        <w:rPr>
          <w:rFonts w:hint="eastAsia" w:ascii="Times New Roman" w:hAnsi="Times New Roman" w:eastAsia="仿宋" w:cs="Times New Roman"/>
          <w:sz w:val="30"/>
          <w:szCs w:val="30"/>
        </w:rPr>
        <w:t xml:space="preserve">汪兹贵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县委副书记、常务副县长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39" w:firstLineChars="21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副  组  长：</w:t>
      </w:r>
      <w:r>
        <w:rPr>
          <w:rFonts w:hint="eastAsia" w:ascii="Times New Roman" w:hAnsi="Times New Roman" w:eastAsia="仿宋" w:cs="Times New Roman"/>
          <w:sz w:val="30"/>
          <w:szCs w:val="30"/>
        </w:rPr>
        <w:t xml:space="preserve">阿勒泰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县委常委、博尔羌吉镇党委书记</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吴同生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县委常委、宣传部部长</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汤天慧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县委常委</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孟  强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县委常委、组织部部长</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达吾列提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县委常委、大红柳峡乡党委书记</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姜大龙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县政府副县长</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热依古丽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县政府副县长</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pacing w:val="-11"/>
          <w:sz w:val="30"/>
          <w:szCs w:val="30"/>
        </w:rPr>
      </w:pPr>
      <w:r>
        <w:rPr>
          <w:rFonts w:hint="eastAsia" w:ascii="Times New Roman" w:hAnsi="Times New Roman" w:eastAsia="仿宋" w:cs="Times New Roman"/>
          <w:sz w:val="30"/>
          <w:szCs w:val="30"/>
        </w:rPr>
        <w:t xml:space="preserve">李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 xml:space="preserve">磊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 xml:space="preserve">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pacing w:val="-11"/>
          <w:sz w:val="30"/>
          <w:szCs w:val="30"/>
        </w:rPr>
        <w:t>县政府副县长、下涝坝乡党委书记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39" w:firstLineChars="21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成</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员</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 xml:space="preserve">韩  建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县委办公室主任</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吐尔逊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县政府办公室主任</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徐  焕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县纪委常务副书记、监委副主任</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王  月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县委宣传部常务副部长</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陈明亮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县委组织部副部长</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达  宏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县发改委主任</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甄宗平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县财政局局长</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王晓</w:t>
      </w:r>
      <w:r>
        <w:rPr>
          <w:rFonts w:hint="eastAsia" w:ascii="Times New Roman" w:hAnsi="Times New Roman" w:eastAsia="仿宋" w:cs="Times New Roman"/>
          <w:sz w:val="30"/>
          <w:szCs w:val="30"/>
          <w:lang w:eastAsia="zh-CN"/>
        </w:rPr>
        <w:t>晖</w:t>
      </w:r>
      <w:r>
        <w:rPr>
          <w:rFonts w:hint="eastAsia" w:ascii="Times New Roman" w:hAnsi="Times New Roman" w:eastAsia="仿宋" w:cs="Times New Roman"/>
          <w:sz w:val="30"/>
          <w:szCs w:val="30"/>
        </w:rPr>
        <w:t xml:space="preserve">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县自然资源局局长</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高义文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县卫健委党组书记</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韩永刚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县市监局局长</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陈  晶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县住建局局长</w:t>
      </w:r>
    </w:p>
    <w:p>
      <w:pPr>
        <w:keepNext w:val="0"/>
        <w:keepLines w:val="0"/>
        <w:pageBreakBefore w:val="0"/>
        <w:widowControl w:val="0"/>
        <w:kinsoku/>
        <w:wordWrap/>
        <w:overflowPunct/>
        <w:topLinePunct w:val="0"/>
        <w:autoSpaceDE/>
        <w:autoSpaceDN/>
        <w:bidi w:val="0"/>
        <w:adjustRightInd w:val="0"/>
        <w:snapToGrid w:val="0"/>
        <w:spacing w:line="480" w:lineRule="exact"/>
        <w:ind w:firstLine="2400" w:firstLineChars="8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马  杰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哈密市生态局巴里坤分局局长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lang w:val="en-US" w:eastAsia="zh-CN"/>
        </w:rPr>
      </w:pPr>
      <w:r>
        <w:rPr>
          <w:rFonts w:hint="eastAsia" w:ascii="Times New Roman" w:hAnsi="Times New Roman" w:eastAsia="仿宋" w:cs="Times New Roman"/>
          <w:sz w:val="30"/>
          <w:szCs w:val="30"/>
        </w:rPr>
        <w:t xml:space="preserve">韩建平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县商工局局长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邵广链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县农业农村局局长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郑绍民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县水利局局长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蒋晓亮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县文广旅局局长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柯发虎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县林草局局长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刘建强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县交通运输局党组书记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王</w:t>
      </w:r>
      <w:r>
        <w:rPr>
          <w:rFonts w:hint="eastAsia" w:ascii="Times New Roman" w:hAnsi="Times New Roman" w:eastAsia="仿宋" w:cs="Times New Roman"/>
          <w:sz w:val="30"/>
          <w:szCs w:val="30"/>
          <w:lang w:eastAsia="zh-CN"/>
        </w:rPr>
        <w:t>洪</w:t>
      </w:r>
      <w:r>
        <w:rPr>
          <w:rFonts w:hint="eastAsia" w:ascii="Times New Roman" w:hAnsi="Times New Roman" w:eastAsia="仿宋" w:cs="Times New Roman"/>
          <w:sz w:val="30"/>
          <w:szCs w:val="30"/>
        </w:rPr>
        <w:t xml:space="preserve">涛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县统计局局长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巴合提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县民政局局长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姚瞿斌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县教育局党组书记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徐晓琴</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县妇联党组书记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魏  耀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团县委书记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成冬云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县融媒体中心副主任</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崔  磊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大河镇党委书记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徐国春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奎苏</w:t>
      </w:r>
      <w:r>
        <w:rPr>
          <w:rFonts w:hint="eastAsia" w:ascii="Times New Roman" w:hAnsi="Times New Roman" w:eastAsia="仿宋" w:cs="Times New Roman"/>
          <w:sz w:val="30"/>
          <w:szCs w:val="30"/>
          <w:lang w:eastAsia="zh-CN"/>
        </w:rPr>
        <w:t>镇</w:t>
      </w:r>
      <w:r>
        <w:rPr>
          <w:rFonts w:hint="eastAsia" w:ascii="Times New Roman" w:hAnsi="Times New Roman" w:eastAsia="仿宋" w:cs="Times New Roman"/>
          <w:sz w:val="30"/>
          <w:szCs w:val="30"/>
        </w:rPr>
        <w:t xml:space="preserve">党委书记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杜玮珉</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 xml:space="preserve">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巴里坤镇党委书记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陈  亮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三塘湖镇党委书记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吴海军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石人子乡党委书记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陈建荣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花园乡党委书记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李  源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八墙子乡党委书记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柯发荣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萨尔乔克乡党委书记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刘军</w:t>
      </w:r>
      <w:r>
        <w:rPr>
          <w:rFonts w:hint="eastAsia" w:ascii="Times New Roman" w:hAnsi="Times New Roman" w:eastAsia="仿宋" w:cs="Times New Roman"/>
          <w:sz w:val="30"/>
          <w:szCs w:val="30"/>
          <w:lang w:eastAsia="zh-CN"/>
        </w:rPr>
        <w:t>辉</w:t>
      </w:r>
      <w:r>
        <w:rPr>
          <w:rFonts w:hint="eastAsia" w:ascii="Times New Roman" w:hAnsi="Times New Roman" w:eastAsia="仿宋" w:cs="Times New Roman"/>
          <w:sz w:val="30"/>
          <w:szCs w:val="30"/>
        </w:rPr>
        <w:t xml:space="preserve">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海子沿乡党委书记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达刚书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黄土场开发区党委书记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lang w:eastAsia="zh-CN"/>
        </w:rPr>
        <w:t>屈</w:t>
      </w:r>
      <w:r>
        <w:rPr>
          <w:rFonts w:hint="eastAsia" w:ascii="Times New Roman" w:hAnsi="Times New Roman" w:eastAsia="仿宋" w:cs="Times New Roman"/>
          <w:sz w:val="30"/>
          <w:szCs w:val="30"/>
        </w:rPr>
        <w:t xml:space="preserve">建鹏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山南开发区党委书记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2289" w:firstLineChars="763"/>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 xml:space="preserve">杨安才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 xml:space="preserve">良种场党委书记 </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指挥部负责创建工作的统一指挥和组织协调。指挥部办公室设在哈密市生态环境局巴里坤县分局，汪兹贵同志兼任办公室主任，马杰同志兼任办公室副主任。办公室工作人员从哈密市生态环境局巴里坤县分局、县林草局、县农业农村局、县住建局、县自然资源局等单位抽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小标宋简体" w:hAnsi="方正小标宋简体" w:eastAsia="方正小标宋简体" w:cs="方正小标宋简体"/>
          <w:b/>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巴里坤县创建国家级生态文明示范县有关部门及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乡镇场区工作职责及主要任务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根据国家级生态文明示范县创建基本条件,对照建设指标,各乡镇、县直有关部门职责分工如下：</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（一）县委办公室</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通报传达县委关于创建国家级生态文明示范县决策部署；</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牵头协调生态文明示范县建设中的重大问题和重要工作，制订总体工作方案和宏观政策；</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督促乡镇、部门按《国家级生态文明示范县创建规划》要求做好各自工作。</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（二）县政府办公室</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通报县人民政府关于创建国家级生态文明示范县工作的具体意见、举措；</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牵头督促生态文明示范县创建工作中重点工程、重点项目的实施以及涉及多个部门工作的协调配合，及时通报工程、项目的进展情况；</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负责制订出台创建国家级生态文明示范县相关的具体政策意见，并抓好政策意见的落实到位；督促各乡镇按照创建国家级生态文明示范县工作任务和《国家级生态文明示范县创建考核标准》完成相关创建工作；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督促各部门按《国家级生态文明示范县创建考核标准》和本方案要求做好各自工作。</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（三）县委组织部</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将创建国家级生态文明示范县目标完成情况列为各级党委、政府领导干部政绩考核的重要内容，并作为选拔任用干部的依据之一；</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把创建国家级生态文明示范县列入干部教育培训的专题内容。</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（四）县委宣传部</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把创建国家级生态文明示范县宣传报道工作纳入全年重大主题宣传报道计划。及时向哈密市、自治区报送有关新闻，营造浓厚的宣传氛围，提高全社会的知晓率。负责宣传标语、宣传牌的制作；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按照生态文明建设的要求，全面组织对我县生态建设、污染减排以及建设资源节约型和环境友好型社会的各种宣传，倡导生态理念，提高群众生态环保意识；</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围绕生态建设与环境保护工作，适时组织全县性的各类宣传活动，发动广大群众积极参与，丰富社会文化生活，形成主题突出、生动活泼、团结和谐的宣传高潮。</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（五）县纪委监委</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定期对创建国家级生态文明示范县责任单位开展工作进行监督检查，并通报监督检查情况。</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（六）哈密市生态环境局巴里坤县分局</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负责督促协调编制单位完成《国家级生态文明示范县专项规划》编制工作；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负责创建国家级生态文明示范县领导小组办公室日常工作，按照领导小组的要求，督促各乡镇人民政府和县直有关部门及企业按《国家级生态文明示范县创建考核标准》和巴里坤县《创建生态文明示范县专项规划》的要求，完成职责任务；</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按国家政策法规要求，加大环境监管力度，积极处理较大环境事件和群众反映的各类环境问题；</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 xml:space="preserve">开展区域生态环境监测、监察，按照规划区的功能要求，确保空气环境质量、水环境质量、噪声环境质量达到生态文明示范县相关建设指标； </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rPr>
        <w:t>协助、指导全县各乡镇创建地区级、自治区级、国家级“生态村”、“生态乡镇”工作；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6.</w:t>
      </w:r>
      <w:r>
        <w:rPr>
          <w:rFonts w:hint="default" w:ascii="Times New Roman" w:hAnsi="Times New Roman" w:eastAsia="仿宋" w:cs="Times New Roman"/>
          <w:sz w:val="30"/>
          <w:szCs w:val="30"/>
        </w:rPr>
        <w:t>负责全县节能减排目标任务完成的督促指导，按照节能减排总体要求，确保化学需氧量、二氧化硫、氮氧化物、氨氮四项主要污染物排放不超过国家总量控制指标，完成上级政府下达的污染减排任务；</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7.</w:t>
      </w:r>
      <w:r>
        <w:rPr>
          <w:rFonts w:hint="default" w:ascii="Times New Roman" w:hAnsi="Times New Roman" w:eastAsia="仿宋" w:cs="Times New Roman"/>
          <w:sz w:val="30"/>
          <w:szCs w:val="30"/>
        </w:rPr>
        <w:t>负责国家级生态文明示范县创建组织协调、督查申报工作；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8.</w:t>
      </w:r>
      <w:r>
        <w:rPr>
          <w:rFonts w:hint="default" w:ascii="Times New Roman" w:hAnsi="Times New Roman" w:eastAsia="仿宋" w:cs="Times New Roman"/>
          <w:sz w:val="30"/>
          <w:szCs w:val="30"/>
        </w:rPr>
        <w:t>加强环境执法，牵头开展违法排污专项治理行动，保证无危险废物排放；</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9.</w:t>
      </w:r>
      <w:r>
        <w:rPr>
          <w:rFonts w:hint="default" w:ascii="Times New Roman" w:hAnsi="Times New Roman" w:eastAsia="仿宋" w:cs="Times New Roman"/>
          <w:sz w:val="30"/>
          <w:szCs w:val="30"/>
        </w:rPr>
        <w:t>协调、指导国家级生态文明示范县创建指标完成；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10.</w:t>
      </w:r>
      <w:r>
        <w:rPr>
          <w:rFonts w:hint="default" w:ascii="Times New Roman" w:hAnsi="Times New Roman" w:eastAsia="仿宋" w:cs="Times New Roman"/>
          <w:sz w:val="30"/>
          <w:szCs w:val="30"/>
        </w:rPr>
        <w:t>指导和建立创建工作档案资料；</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11.</w:t>
      </w:r>
      <w:r>
        <w:rPr>
          <w:rFonts w:hint="default" w:ascii="Times New Roman" w:hAnsi="Times New Roman" w:eastAsia="仿宋" w:cs="Times New Roman"/>
          <w:sz w:val="30"/>
          <w:szCs w:val="30"/>
        </w:rPr>
        <w:t xml:space="preserve">积极与上级环保部门对接，及时向上级环保部门汇报创建进展情况。    </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（七）县发改委</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会同哈密市生态环境局巴里坤分局开展创建国家级生态文明示范县创建的组织管理和推进工作；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 xml:space="preserve">按照国家产业政策及创建需要，指导各乡镇、各部门的投资计划，建立生态项目储备库，并负责相关项目的申报工作； </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做好固定资产投资项目节能评估和审查，严格控制高能耗、高污染和高耗水项目进入。</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（八）县农业农村局</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推广科学的农灌方式，确保农业灌溉水有效利用系数≥0.55 m3/万元；</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采取得力措施，确保全县主要农副产品中有机、绿色及无公害产品种植面积的比例达到50%以上；全面推广测土配方施肥技术，指导农民科学施用化肥农药，减少农田径流污染，降低化肥使用量，增施有机肥，确保化肥施用强度＜250千克/公顷；</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积极推广新能源在农村生活中的应用，提高农村生活能源中清洁能源所占比例；通过深耕覆盖、过腹还田，提高秸杆综合利用率；</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认真做好“白色污染”整治工作。推广使用加厚地膜，开展“白色污染”整治专项活动，建立治理长效机制。地膜回收率达到90%以上，地膜残留量每亩地少于2.5千克。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5.负责规模化畜禽养殖场粪便综合利用率≥95%。</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（九）县商工局</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推进工业循环经济发展，抓好循环经济建设和清洁生产工作。工业固体废物处置利用率≥90%；</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大力开展节能降耗、工业节水工作，促进全县能源消耗强度的下降。单位GDP能耗≤0.9吨标煤/万元，单位工业增加值新鲜水耗≤20 m3/万元，工业用水循环利用率≥80%；</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努力做好结构调整工作,实现产业结构优化升级；</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推进企业开展清洁生产和环境友好企业创建。</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（十）县卫健委</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加强城镇生活饮用水和食品的卫生监督和监测，集中式饮用水源水质达标率和村镇饮用水卫生合格率100%；</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推进卫生乡镇（村）“绿色卫生室”创建工作；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负责卫生厕所建设工作，确保农村卫生厕所普及率≥95%；</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会同有关部门（单位），牵头开展城乡环境卫生整治及卫生乡镇（村）创建活动。</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5.稳定生育水平，控制人口自然增长率，使之符合国家政策。</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(十一)县民政局</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加强对社区居民的环境教育，增强公众参与创建生态工作的自觉性和主动性，提高公众的环境保护意识；</w:t>
      </w:r>
    </w:p>
    <w:p>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default" w:ascii="Times New Roman" w:hAnsi="Times New Roman" w:eastAsia="仿宋" w:cs="Times New Roman"/>
          <w:spacing w:val="-6"/>
          <w:sz w:val="30"/>
          <w:szCs w:val="30"/>
        </w:rPr>
      </w:pPr>
      <w:r>
        <w:rPr>
          <w:rFonts w:hint="eastAsia" w:ascii="Times New Roman" w:hAnsi="Times New Roman" w:eastAsia="仿宋" w:cs="Times New Roman"/>
          <w:spacing w:val="-6"/>
          <w:sz w:val="30"/>
          <w:szCs w:val="30"/>
          <w:lang w:val="en-US" w:eastAsia="zh-CN"/>
        </w:rPr>
        <w:t>2.</w:t>
      </w:r>
      <w:r>
        <w:rPr>
          <w:rFonts w:hint="default" w:ascii="Times New Roman" w:hAnsi="Times New Roman" w:eastAsia="仿宋" w:cs="Times New Roman"/>
          <w:spacing w:val="-6"/>
          <w:sz w:val="30"/>
          <w:szCs w:val="30"/>
        </w:rPr>
        <w:t>巩固绿色社区创建成果，探索行之有效的绿色社区管理办法。</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(十二)县教育局</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结合我县教育系统实际，确立环境教育以学科渗透为主渠道、地方课程为辅、校本课程为重要补充的体系，积极开展生态环保教育、弘扬绿色环保理念，促进绿色文明行为的养成；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以创建“绿色学校”为抓手，丰富活动内容，创新活动形式，积极指导、督促县属学校落实中小学环境教育，全力配合开展国家级生态文明示范县创建活动。</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在中小学校中广泛开展丰富多彩的综合实践活动，在有条件学校成立学生环保小分队等组织，鼓励学生开展污染调查、环境保护对策研究等探究性、实践性活动，形成“环境教育在学校、绿色环境行动在社会”的良好氛围。</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(十三)县财政局</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根据国家级生态文明示范县创建工作需要，增加生态工作预算经费指标，及时拨付相关创建经费；</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按生态文明示范县创建指标要求，确保环境保护投资占GDP比重≥3.5%。</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(十四)县住建局</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认真做好城乡环卫设施建设工作；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加强县城污水处理厂管理和污水管网建设工作，推进乡镇生活污水处理基础设施建设，城镇污水集中处理率≥80%；</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科学规划，加大城镇公共绿化面积。确保城镇人均公共绿地面积达到15㎡以上。</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完成城镇生活垃圾无害化处理，确保生活垃圾无害化处理率达到85%以上；</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rPr>
        <w:t>指导农村卫生厕所建设规划工作。</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(十五)县水利局</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加强对水土流失预防监督管理，开展水土流失防治工作，完成上级下达的水土流失治理面积指标；</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加快农村饮用水安全工程建设，加强农村饮用水源保护工作，会同各乡镇确保饮用水源水质达标率100%；大力推进节约用水管理制度，严格落实三条红线管控指标。</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负责推行节约用水管理机制。</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(十六)县林草局</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提高森林覆盖率，确保林草覆盖率稳定在35%以上;</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加强各类林地的管护和建设；</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负责植树造林的规划、协调、技术指导工作。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4.不断加大天然草场保护修复力度，大力实施天山和阿尔泰山森林草原保护项目，草原生态治理等工程。</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color w:val="0000FF"/>
          <w:sz w:val="30"/>
          <w:szCs w:val="30"/>
        </w:rPr>
      </w:pPr>
      <w:r>
        <w:rPr>
          <w:rFonts w:hint="default" w:ascii="Times New Roman" w:hAnsi="Times New Roman" w:eastAsia="楷体_GB2312" w:cs="Times New Roman"/>
          <w:b/>
          <w:sz w:val="30"/>
          <w:szCs w:val="30"/>
        </w:rPr>
        <w:t>(十七) 县文广旅局</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加强全县旅游资源保护，防止自然风景人工化以及旅游资源的退化，维护良好的自然生态环境，倡导生态旅游；</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推进“星级酒店创建“绿色饭店”，引导游客及饭店企业开展节电、节水、节能，减少一次性物品使用，努力提高全民环境保护意识。</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b/>
          <w:sz w:val="30"/>
          <w:szCs w:val="30"/>
        </w:rPr>
        <w:t>(十八) 融媒体中心</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.做好国家级生态文明示范县创建影像资料收集、编辑；</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.做好国家级生态文明示范县创建的电视宣传和跟踪报道；</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.做好专题片制作。</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 xml:space="preserve"> (十九) 县交通运输局</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负责城乡道路改造和建设；</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抓好道路环境污染治理，要及时清理道路两侧煤渣、垃圾。</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(二十) 县统计局</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指导各乡镇、各相关部门及企业做好统计工作，提供相关统计数据；做好全县用煤、环保投资、农民收入、群众满意度指标统计。</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(二十一) 县妇联</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组织开展绿色家庭创建等实践活动。教育引导妇女积极参与国家级生态文明示范县创建当中，树立环境保护和资源节约意识，倡导绿色消费。</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(二十二) 团县委</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开展青少年“绿色家园”活动、生态环保创意大赛等主题活动，引导青少年参与生态文明示范县建设活动。</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楷体_GB2312" w:cs="Times New Roman"/>
          <w:b/>
          <w:sz w:val="30"/>
          <w:szCs w:val="30"/>
        </w:rPr>
        <w:t>(二十三)各乡镇场区</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大力发展经济，稳步提高农民收入；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2022年6月底前编制完成《乡镇环境保护规划》，积极开展生态村、生态乡镇创建工作，6月底前完成申报材料准备；</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根据生态乡镇建设指标和乡镇实际情况，会同有关部门确定重点建设项目；</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4.</w:t>
      </w:r>
      <w:r>
        <w:rPr>
          <w:rFonts w:hint="default" w:ascii="Times New Roman" w:hAnsi="Times New Roman" w:eastAsia="仿宋" w:cs="Times New Roman"/>
          <w:sz w:val="30"/>
          <w:szCs w:val="30"/>
        </w:rPr>
        <w:t>积极开展环境综合整治工作；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rPr>
        <w:t>配合相关部门落实各项创建工作。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Times New Roman" w:hAnsi="Times New Roman" w:eastAsia="仿宋" w:cs="Times New Roman"/>
          <w:sz w:val="30"/>
          <w:szCs w:val="30"/>
        </w:rPr>
        <w:sectPr>
          <w:pgSz w:w="11906" w:h="16838"/>
          <w:pgMar w:top="1440" w:right="1800" w:bottom="1440" w:left="1800" w:header="851" w:footer="992" w:gutter="0"/>
          <w:pgNumType w:fmt="decimal"/>
          <w:cols w:space="425" w:num="1"/>
          <w:docGrid w:type="lines" w:linePitch="312" w:charSpace="0"/>
        </w:sectPr>
      </w:pPr>
    </w:p>
    <w:p>
      <w:pPr>
        <w:jc w:val="left"/>
        <w:rPr>
          <w:rFonts w:hint="eastAsia" w:ascii="方正小标宋简体" w:hAnsi="方正小标宋简体" w:eastAsia="方正小标宋简体" w:cs="方正小标宋简体"/>
          <w:b/>
          <w:bCs/>
          <w:color w:val="000000"/>
          <w:kern w:val="0"/>
          <w:sz w:val="32"/>
          <w:szCs w:val="32"/>
          <w:lang w:bidi="ar"/>
        </w:rPr>
      </w:pPr>
      <w:r>
        <w:rPr>
          <w:rFonts w:hint="eastAsia" w:ascii="方正小标宋简体" w:hAnsi="方正小标宋简体" w:eastAsia="方正小标宋简体" w:cs="方正小标宋简体"/>
          <w:b/>
          <w:bCs/>
          <w:color w:val="000000"/>
          <w:kern w:val="0"/>
          <w:sz w:val="32"/>
          <w:szCs w:val="32"/>
          <w:lang w:bidi="ar"/>
        </w:rPr>
        <w:t>附件3：</w:t>
      </w: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color w:val="000000"/>
          <w:kern w:val="0"/>
          <w:sz w:val="32"/>
          <w:szCs w:val="32"/>
          <w:lang w:bidi="ar"/>
        </w:rPr>
        <w:t>巴里坤县创建国家级生态文明建设示范县指标责任分解表</w:t>
      </w:r>
    </w:p>
    <w:tbl>
      <w:tblPr>
        <w:tblStyle w:val="5"/>
        <w:tblW w:w="8665" w:type="dxa"/>
        <w:tblInd w:w="0" w:type="dxa"/>
        <w:tblLayout w:type="fixed"/>
        <w:tblCellMar>
          <w:top w:w="0" w:type="dxa"/>
          <w:left w:w="108" w:type="dxa"/>
          <w:bottom w:w="0" w:type="dxa"/>
          <w:right w:w="108" w:type="dxa"/>
        </w:tblCellMar>
      </w:tblPr>
      <w:tblGrid>
        <w:gridCol w:w="863"/>
        <w:gridCol w:w="812"/>
        <w:gridCol w:w="585"/>
        <w:gridCol w:w="2654"/>
        <w:gridCol w:w="589"/>
        <w:gridCol w:w="1274"/>
        <w:gridCol w:w="863"/>
        <w:gridCol w:w="1025"/>
      </w:tblGrid>
      <w:tr>
        <w:tblPrEx>
          <w:tblLayout w:type="fixed"/>
          <w:tblCellMar>
            <w:top w:w="0" w:type="dxa"/>
            <w:left w:w="108" w:type="dxa"/>
            <w:bottom w:w="0" w:type="dxa"/>
            <w:right w:w="108" w:type="dxa"/>
          </w:tblCellMar>
        </w:tblPrEx>
        <w:trPr>
          <w:trHeight w:val="450" w:hRule="atLeast"/>
        </w:trPr>
        <w:tc>
          <w:tcPr>
            <w:tcW w:w="86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简标宋" w:hAnsi="微软简标宋" w:eastAsia="微软简标宋" w:cs="微软简标宋"/>
                <w:color w:val="000000"/>
                <w:sz w:val="36"/>
                <w:szCs w:val="36"/>
              </w:rPr>
            </w:pPr>
            <w:r>
              <w:rPr>
                <w:rFonts w:hint="eastAsia" w:ascii="仿宋" w:hAnsi="仿宋" w:eastAsia="仿宋" w:cs="仿宋"/>
                <w:color w:val="000000"/>
                <w:kern w:val="0"/>
                <w:sz w:val="28"/>
                <w:szCs w:val="28"/>
                <w:lang w:bidi="ar"/>
              </w:rPr>
              <w:t>巴里坤县创建国家级生态文明建设示范县指标责任分解表</w:t>
            </w:r>
          </w:p>
        </w:tc>
      </w:tr>
      <w:tr>
        <w:tblPrEx>
          <w:tblLayout w:type="fixed"/>
          <w:tblCellMar>
            <w:top w:w="0" w:type="dxa"/>
            <w:left w:w="108" w:type="dxa"/>
            <w:bottom w:w="0" w:type="dxa"/>
            <w:right w:w="108" w:type="dxa"/>
          </w:tblCellMar>
        </w:tblPrEx>
        <w:trPr>
          <w:trHeight w:val="66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领域</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任务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序号</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指标名称</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单位</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指标值</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指标属性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责任单位</w:t>
            </w:r>
          </w:p>
        </w:tc>
      </w:tr>
      <w:tr>
        <w:tblPrEx>
          <w:tblLayout w:type="fixed"/>
          <w:tblCellMar>
            <w:top w:w="0" w:type="dxa"/>
            <w:left w:w="108" w:type="dxa"/>
            <w:bottom w:w="0" w:type="dxa"/>
            <w:right w:w="108" w:type="dxa"/>
          </w:tblCellMar>
        </w:tblPrEx>
        <w:trPr>
          <w:trHeight w:val="27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生态制度</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目标</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责任体</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系与制</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度建设</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生态文明建设规划</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r>
              <w:rPr>
                <w:rFonts w:hint="eastAsia" w:ascii="宋体" w:hAnsi="宋体" w:eastAsia="宋体" w:cs="宋体"/>
                <w:color w:val="000000"/>
                <w:kern w:val="0"/>
                <w:sz w:val="16"/>
                <w:szCs w:val="16"/>
                <w:lang w:bidi="ar"/>
              </w:rPr>
              <w:softHyphen/>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制定实施</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生态环境局</w:t>
            </w:r>
          </w:p>
        </w:tc>
      </w:tr>
      <w:tr>
        <w:tblPrEx>
          <w:tblLayout w:type="fixed"/>
          <w:tblCellMar>
            <w:top w:w="0" w:type="dxa"/>
            <w:left w:w="108" w:type="dxa"/>
            <w:bottom w:w="0" w:type="dxa"/>
            <w:right w:w="108" w:type="dxa"/>
          </w:tblCellMar>
        </w:tblPrEx>
        <w:trPr>
          <w:trHeight w:val="74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党委政府对生态文明建设重大目标任务研究部署情况</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r>
              <w:rPr>
                <w:rFonts w:hint="eastAsia" w:ascii="宋体" w:hAnsi="宋体" w:eastAsia="宋体" w:cs="宋体"/>
                <w:color w:val="000000"/>
                <w:kern w:val="0"/>
                <w:sz w:val="16"/>
                <w:szCs w:val="16"/>
                <w:lang w:bidi="ar"/>
              </w:rPr>
              <w:softHyphen/>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有效开展</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县委办、政府办</w:t>
            </w:r>
          </w:p>
        </w:tc>
      </w:tr>
      <w:tr>
        <w:tblPrEx>
          <w:tblLayout w:type="fixed"/>
          <w:tblCellMar>
            <w:top w:w="0" w:type="dxa"/>
            <w:left w:w="108" w:type="dxa"/>
            <w:bottom w:w="0" w:type="dxa"/>
            <w:right w:w="108" w:type="dxa"/>
          </w:tblCellMar>
        </w:tblPrEx>
        <w:trPr>
          <w:trHeight w:val="54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生态文明建设工作站党政实绩</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考核的比例</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组织部</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河长制</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r>
              <w:rPr>
                <w:rFonts w:hint="eastAsia" w:ascii="宋体" w:hAnsi="宋体" w:eastAsia="宋体" w:cs="宋体"/>
                <w:color w:val="000000"/>
                <w:kern w:val="0"/>
                <w:sz w:val="16"/>
                <w:szCs w:val="16"/>
                <w:lang w:bidi="ar"/>
              </w:rPr>
              <w:softHyphen/>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全面实施</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水利局</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生态环境信息公开率</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生态环境局</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依法开展规划环境影响评价</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r>
              <w:rPr>
                <w:rFonts w:hint="eastAsia" w:ascii="宋体" w:hAnsi="宋体" w:eastAsia="宋体" w:cs="宋体"/>
                <w:color w:val="000000"/>
                <w:kern w:val="0"/>
                <w:sz w:val="16"/>
                <w:szCs w:val="16"/>
                <w:lang w:bidi="ar"/>
              </w:rPr>
              <w:softHyphen/>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开展</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生态环境局</w:t>
            </w:r>
          </w:p>
        </w:tc>
      </w:tr>
      <w:tr>
        <w:tblPrEx>
          <w:tblLayout w:type="fixed"/>
          <w:tblCellMar>
            <w:top w:w="0" w:type="dxa"/>
            <w:left w:w="108" w:type="dxa"/>
            <w:bottom w:w="0" w:type="dxa"/>
            <w:right w:w="108" w:type="dxa"/>
          </w:tblCellMar>
        </w:tblPrEx>
        <w:trPr>
          <w:trHeight w:val="155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生态安全</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环境质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量改善</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60" w:hanging="160" w:hangingChars="10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环境空气质量</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优良天数比例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PM2.5浓度下降幅度</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完成上级规定的考核任务；保持稳定或持续改善</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生态环境局</w:t>
            </w:r>
          </w:p>
        </w:tc>
      </w:tr>
      <w:tr>
        <w:tblPrEx>
          <w:tblLayout w:type="fixed"/>
          <w:tblCellMar>
            <w:top w:w="0" w:type="dxa"/>
            <w:left w:w="108" w:type="dxa"/>
            <w:bottom w:w="0" w:type="dxa"/>
            <w:right w:w="108" w:type="dxa"/>
          </w:tblCellMar>
        </w:tblPrEx>
        <w:trPr>
          <w:trHeight w:val="108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60" w:hanging="160" w:hangingChars="10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水环境质量</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水质达到或优于Ⅲ类比例提高幅度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劣Ⅴ类水体比例下降幅度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黑臭水体消除比例</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完成上级规定的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考核任务；保持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稳定或持续改善</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生态环境局</w:t>
            </w:r>
          </w:p>
        </w:tc>
      </w:tr>
      <w:tr>
        <w:tblPrEx>
          <w:tblLayout w:type="fixed"/>
          <w:tblCellMar>
            <w:top w:w="0" w:type="dxa"/>
            <w:left w:w="108" w:type="dxa"/>
            <w:bottom w:w="0" w:type="dxa"/>
            <w:right w:w="108" w:type="dxa"/>
          </w:tblCellMar>
        </w:tblPrEx>
        <w:trPr>
          <w:trHeight w:val="81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生态系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统保护</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60" w:hanging="160" w:hangingChars="10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生态环境状况指数</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干旱半干旱地区</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其他地区</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≥35</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≥60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生态环境局</w:t>
            </w:r>
          </w:p>
        </w:tc>
      </w:tr>
      <w:tr>
        <w:tblPrEx>
          <w:tblLayout w:type="fixed"/>
          <w:tblCellMar>
            <w:top w:w="0" w:type="dxa"/>
            <w:left w:w="108" w:type="dxa"/>
            <w:bottom w:w="0" w:type="dxa"/>
            <w:right w:w="108" w:type="dxa"/>
          </w:tblCellMar>
        </w:tblPrEx>
        <w:trPr>
          <w:trHeight w:val="108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60" w:hanging="160" w:hangingChars="10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林草覆盖率</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山区</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丘陵地区</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平原地区</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≥40</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≥18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参考性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林草局</w:t>
            </w:r>
          </w:p>
        </w:tc>
      </w:tr>
      <w:tr>
        <w:tblPrEx>
          <w:tblLayout w:type="fixed"/>
          <w:tblCellMar>
            <w:top w:w="0" w:type="dxa"/>
            <w:left w:w="108" w:type="dxa"/>
            <w:bottom w:w="0" w:type="dxa"/>
            <w:right w:w="108" w:type="dxa"/>
          </w:tblCellMar>
        </w:tblPrEx>
        <w:trPr>
          <w:trHeight w:val="108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60" w:hanging="160" w:hangingChars="10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生物多样性保护</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国家重点保护野生动植物保护率</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外来物种入侵</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特有性或指示性水生物种保护率</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w:t>
            </w:r>
            <w:r>
              <w:rPr>
                <w:rFonts w:hint="eastAsia" w:ascii="宋体" w:hAnsi="宋体" w:eastAsia="宋体" w:cs="宋体"/>
                <w:color w:val="000000"/>
                <w:kern w:val="0"/>
                <w:sz w:val="16"/>
                <w:szCs w:val="16"/>
                <w:lang w:bidi="ar"/>
              </w:rPr>
              <w:softHyphen/>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≥95</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不明显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不降低</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参考性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林草局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农业农村局</w:t>
            </w:r>
          </w:p>
        </w:tc>
      </w:tr>
      <w:tr>
        <w:tblPrEx>
          <w:tblLayout w:type="fixed"/>
          <w:tblCellMar>
            <w:top w:w="0" w:type="dxa"/>
            <w:left w:w="108" w:type="dxa"/>
            <w:bottom w:w="0" w:type="dxa"/>
            <w:right w:w="108" w:type="dxa"/>
          </w:tblCellMar>
        </w:tblPrEx>
        <w:trPr>
          <w:trHeight w:val="81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60" w:hanging="160" w:hangingChars="10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海岸生态修复</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自然岸线修复长度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滨海湿地修复面积</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公顷</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完成上级管控目标</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参考性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不涉及</w:t>
            </w:r>
          </w:p>
        </w:tc>
      </w:tr>
      <w:tr>
        <w:tblPrEx>
          <w:tblLayout w:type="fixed"/>
          <w:tblCellMar>
            <w:top w:w="0" w:type="dxa"/>
            <w:left w:w="108" w:type="dxa"/>
            <w:bottom w:w="0" w:type="dxa"/>
            <w:right w:w="108" w:type="dxa"/>
          </w:tblCellMar>
        </w:tblPrEx>
        <w:trPr>
          <w:trHeight w:val="54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（四）</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环境风</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险防范</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危险废物利用处置率</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生态环境局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卫健委</w:t>
            </w:r>
          </w:p>
        </w:tc>
      </w:tr>
      <w:tr>
        <w:tblPrEx>
          <w:tblLayout w:type="fixed"/>
          <w:tblCellMar>
            <w:top w:w="0" w:type="dxa"/>
            <w:left w:w="108" w:type="dxa"/>
            <w:bottom w:w="0" w:type="dxa"/>
            <w:right w:w="108" w:type="dxa"/>
          </w:tblCellMar>
        </w:tblPrEx>
        <w:trPr>
          <w:trHeight w:val="54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建设用地土壤污染风险管控和修复名录制度</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r>
              <w:rPr>
                <w:rFonts w:hint="eastAsia" w:ascii="宋体" w:hAnsi="宋体" w:eastAsia="宋体" w:cs="宋体"/>
                <w:color w:val="000000"/>
                <w:kern w:val="0"/>
                <w:sz w:val="16"/>
                <w:szCs w:val="16"/>
                <w:lang w:bidi="ar"/>
              </w:rPr>
              <w:softHyphen/>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建立</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参考性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自然资源局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生态环境局</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突发生态环境事件应急管理机制</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r>
              <w:rPr>
                <w:rFonts w:hint="eastAsia" w:ascii="宋体" w:hAnsi="宋体" w:eastAsia="宋体" w:cs="宋体"/>
                <w:color w:val="000000"/>
                <w:kern w:val="0"/>
                <w:sz w:val="16"/>
                <w:szCs w:val="16"/>
                <w:lang w:bidi="ar"/>
              </w:rPr>
              <w:softHyphen/>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建立</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生态环境局</w:t>
            </w:r>
          </w:p>
        </w:tc>
      </w:tr>
      <w:tr>
        <w:tblPrEx>
          <w:tblLayout w:type="fixed"/>
          <w:tblCellMar>
            <w:top w:w="0" w:type="dxa"/>
            <w:left w:w="108" w:type="dxa"/>
            <w:bottom w:w="0" w:type="dxa"/>
            <w:right w:w="108" w:type="dxa"/>
          </w:tblCellMar>
        </w:tblPrEx>
        <w:trPr>
          <w:trHeight w:val="1089"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生态空间</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空间格</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局优化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自然生态空间</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生态保护红线</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自然保护地</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r>
              <w:rPr>
                <w:rFonts w:hint="eastAsia" w:ascii="宋体" w:hAnsi="宋体" w:eastAsia="宋体" w:cs="宋体"/>
                <w:color w:val="000000"/>
                <w:kern w:val="0"/>
                <w:sz w:val="16"/>
                <w:szCs w:val="16"/>
                <w:lang w:bidi="ar"/>
              </w:rPr>
              <w:softHyphen/>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面积不减少，性质不改变，功能不降低</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自然资源局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林草局</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自然岸线保有率</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完成上级管控目标</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不涉及</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河湖岸线保有率</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完成上级管控目标</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参考性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水利局</w:t>
            </w:r>
          </w:p>
        </w:tc>
      </w:tr>
      <w:tr>
        <w:tblPrEx>
          <w:tblLayout w:type="fixed"/>
          <w:tblCellMar>
            <w:top w:w="0" w:type="dxa"/>
            <w:left w:w="108" w:type="dxa"/>
            <w:bottom w:w="0" w:type="dxa"/>
            <w:right w:w="108" w:type="dxa"/>
          </w:tblCellMar>
        </w:tblPrEx>
        <w:trPr>
          <w:trHeight w:val="124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生态经济</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资源节</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约与利</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单位地区生产总值能耗</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r>
              <w:rPr>
                <w:rFonts w:hint="eastAsia" w:ascii="宋体" w:hAnsi="宋体" w:eastAsia="宋体" w:cs="宋体"/>
                <w:color w:val="000000"/>
                <w:kern w:val="0"/>
                <w:sz w:val="16"/>
                <w:szCs w:val="16"/>
                <w:lang w:bidi="ar"/>
              </w:rPr>
              <w:softHyphen/>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完成上级规定目标任务；保持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稳定或持续改善</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发改委</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统计局</w:t>
            </w:r>
          </w:p>
        </w:tc>
      </w:tr>
      <w:tr>
        <w:tblPrEx>
          <w:tblLayout w:type="fixed"/>
          <w:tblCellMar>
            <w:top w:w="0" w:type="dxa"/>
            <w:left w:w="108" w:type="dxa"/>
            <w:bottom w:w="0" w:type="dxa"/>
            <w:right w:w="108" w:type="dxa"/>
          </w:tblCellMar>
        </w:tblPrEx>
        <w:trPr>
          <w:trHeight w:val="118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单位地区生产总值用水量</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r>
              <w:rPr>
                <w:rFonts w:hint="eastAsia" w:ascii="宋体" w:hAnsi="宋体" w:eastAsia="宋体" w:cs="宋体"/>
                <w:color w:val="000000"/>
                <w:kern w:val="0"/>
                <w:sz w:val="16"/>
                <w:szCs w:val="16"/>
                <w:lang w:bidi="ar"/>
              </w:rPr>
              <w:softHyphen/>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完成上级规定目标任务；保持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稳定或持续改善</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水利局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统计局</w:t>
            </w:r>
          </w:p>
        </w:tc>
      </w:tr>
      <w:tr>
        <w:tblPrEx>
          <w:tblLayout w:type="fixed"/>
          <w:tblCellMar>
            <w:top w:w="0" w:type="dxa"/>
            <w:left w:w="108" w:type="dxa"/>
            <w:bottom w:w="0" w:type="dxa"/>
            <w:right w:w="108" w:type="dxa"/>
          </w:tblCellMar>
        </w:tblPrEx>
        <w:trPr>
          <w:trHeight w:val="54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单位国内生产总值建设用地使用面积下降率</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参考性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自然资源局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统计局</w:t>
            </w:r>
          </w:p>
        </w:tc>
      </w:tr>
      <w:tr>
        <w:tblPrEx>
          <w:tblLayout w:type="fixed"/>
          <w:tblCellMar>
            <w:top w:w="0" w:type="dxa"/>
            <w:left w:w="108" w:type="dxa"/>
            <w:bottom w:w="0" w:type="dxa"/>
            <w:right w:w="108" w:type="dxa"/>
          </w:tblCellMar>
        </w:tblPrEx>
        <w:trPr>
          <w:trHeight w:val="108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（七）</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产业循</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环发展</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农业废弃物综合利用率</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秸秆综合利用率</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畜禽粪综合利用率</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农膜回收利用率</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≥75</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≥80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参考性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农业农村局</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23</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一般半工业固体综合利用率</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参考性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生态环境局</w:t>
            </w:r>
          </w:p>
        </w:tc>
      </w:tr>
      <w:tr>
        <w:tblPrEx>
          <w:tblLayout w:type="fixed"/>
          <w:tblCellMar>
            <w:top w:w="0" w:type="dxa"/>
            <w:left w:w="108" w:type="dxa"/>
            <w:bottom w:w="0" w:type="dxa"/>
            <w:right w:w="108" w:type="dxa"/>
          </w:tblCellMar>
        </w:tblPrEx>
        <w:trPr>
          <w:trHeight w:val="54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生态生活</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（八）</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人居环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境改善</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集中式饮用水水源地水质优良比例</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水利局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生态环境局</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村镇饮用水卫生合格率</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水利局</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城镇污水处理率</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县≥85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住建局</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城镇生活垃圾无害化处理率</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县≥80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住建局</w:t>
            </w:r>
          </w:p>
        </w:tc>
      </w:tr>
      <w:tr>
        <w:tblPrEx>
          <w:tblLayout w:type="fixed"/>
          <w:tblCellMar>
            <w:top w:w="0" w:type="dxa"/>
            <w:left w:w="108" w:type="dxa"/>
            <w:bottom w:w="0" w:type="dxa"/>
            <w:right w:w="108" w:type="dxa"/>
          </w:tblCellMar>
        </w:tblPrEx>
        <w:trPr>
          <w:trHeight w:val="78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农村无害化厕所普及率</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完成上级规定的目标任务</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农业农村局</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（九）</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生活方</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式绿色</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29</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城镇新建绿色建筑比例</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参考性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住建局</w:t>
            </w:r>
          </w:p>
        </w:tc>
      </w:tr>
      <w:tr>
        <w:tblPrEx>
          <w:tblLayout w:type="fixed"/>
          <w:tblCellMar>
            <w:top w:w="0" w:type="dxa"/>
            <w:left w:w="108" w:type="dxa"/>
            <w:bottom w:w="0" w:type="dxa"/>
            <w:right w:w="108" w:type="dxa"/>
          </w:tblCellMar>
        </w:tblPrEx>
        <w:trPr>
          <w:trHeight w:val="81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生活废弃物综合利用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城镇生活垃圾分类减量化行动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农村生活垃圾集中收集储运</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r>
              <w:rPr>
                <w:rFonts w:hint="eastAsia" w:ascii="宋体" w:hAnsi="宋体" w:eastAsia="宋体" w:cs="宋体"/>
                <w:color w:val="000000"/>
                <w:kern w:val="0"/>
                <w:sz w:val="16"/>
                <w:szCs w:val="16"/>
                <w:lang w:bidi="ar"/>
              </w:rPr>
              <w:softHyphen/>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实施</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参考性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住建局</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政府绿色采购比例</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约束性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财政局</w:t>
            </w:r>
          </w:p>
        </w:tc>
      </w:tr>
      <w:tr>
        <w:tblPrEx>
          <w:tblLayout w:type="fixed"/>
          <w:tblCellMar>
            <w:top w:w="0" w:type="dxa"/>
            <w:left w:w="108" w:type="dxa"/>
            <w:bottom w:w="0" w:type="dxa"/>
            <w:right w:w="108" w:type="dxa"/>
          </w:tblCellMar>
        </w:tblPrEx>
        <w:trPr>
          <w:trHeight w:val="54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生态文化</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观念意</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识普及</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党政领导干部参加生态文明培训的人数比例</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参考性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组织部</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公众对生态文明建设的满意度</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参考性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宣传部</w:t>
            </w:r>
          </w:p>
        </w:tc>
      </w:tr>
      <w:tr>
        <w:tblPrEx>
          <w:tblLayout w:type="fixed"/>
          <w:tblCellMar>
            <w:top w:w="0" w:type="dxa"/>
            <w:left w:w="108" w:type="dxa"/>
            <w:bottom w:w="0" w:type="dxa"/>
            <w:right w:w="108" w:type="dxa"/>
          </w:tblCellMar>
        </w:tblPrEx>
        <w:trPr>
          <w:trHeight w:val="27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34</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公众对生态文明的参与度</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参考性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宣传部</w:t>
            </w:r>
          </w:p>
        </w:tc>
      </w:tr>
    </w:tbl>
    <w:p>
      <w:pPr>
        <w:rPr>
          <w:sz w:val="32"/>
          <w:szCs w:val="40"/>
        </w:rPr>
      </w:pPr>
    </w:p>
    <w:p>
      <w:pPr>
        <w:pStyle w:val="2"/>
        <w:rPr>
          <w:sz w:val="32"/>
          <w:szCs w:val="40"/>
        </w:rPr>
      </w:pPr>
    </w:p>
    <w:p>
      <w:pPr>
        <w:rPr>
          <w:sz w:val="32"/>
          <w:szCs w:val="40"/>
        </w:rPr>
      </w:pPr>
    </w:p>
    <w:p>
      <w:pPr>
        <w:pStyle w:val="2"/>
        <w:rPr>
          <w:sz w:val="32"/>
          <w:szCs w:val="40"/>
        </w:rPr>
      </w:pPr>
    </w:p>
    <w:p>
      <w:pPr>
        <w:rPr>
          <w:sz w:val="32"/>
          <w:szCs w:val="40"/>
        </w:rPr>
      </w:pPr>
    </w:p>
    <w:p>
      <w:pPr>
        <w:pStyle w:val="2"/>
        <w:rPr>
          <w:sz w:val="32"/>
          <w:szCs w:val="40"/>
        </w:rPr>
      </w:pPr>
    </w:p>
    <w:p>
      <w:pPr>
        <w:rPr>
          <w:sz w:val="32"/>
          <w:szCs w:val="40"/>
        </w:rPr>
      </w:pPr>
    </w:p>
    <w:p>
      <w:pPr>
        <w:pStyle w:val="2"/>
        <w:rPr>
          <w:sz w:val="32"/>
          <w:szCs w:val="40"/>
        </w:rPr>
      </w:pPr>
    </w:p>
    <w:p>
      <w:pPr>
        <w:rPr>
          <w:sz w:val="32"/>
          <w:szCs w:val="40"/>
        </w:rPr>
      </w:pPr>
    </w:p>
    <w:p>
      <w:pPr>
        <w:pStyle w:val="2"/>
        <w:rPr>
          <w:sz w:val="32"/>
          <w:szCs w:val="40"/>
        </w:rPr>
      </w:pPr>
    </w:p>
    <w:p>
      <w:pPr>
        <w:rPr>
          <w:sz w:val="32"/>
          <w:szCs w:val="40"/>
        </w:rPr>
      </w:pPr>
    </w:p>
    <w:p>
      <w:pPr>
        <w:pStyle w:val="2"/>
        <w:rPr>
          <w:sz w:val="32"/>
          <w:szCs w:val="40"/>
        </w:rPr>
      </w:pPr>
    </w:p>
    <w:p>
      <w:pPr>
        <w:rPr>
          <w:sz w:val="32"/>
          <w:szCs w:val="40"/>
        </w:rPr>
      </w:pPr>
    </w:p>
    <w:p>
      <w:pPr>
        <w:pStyle w:val="2"/>
        <w:rPr>
          <w:sz w:val="32"/>
          <w:szCs w:val="40"/>
        </w:rPr>
      </w:pPr>
    </w:p>
    <w:p>
      <w:pPr>
        <w:rPr>
          <w:sz w:val="32"/>
          <w:szCs w:val="40"/>
        </w:rPr>
      </w:pPr>
    </w:p>
    <w:p>
      <w:pPr>
        <w:pStyle w:val="2"/>
        <w:rPr>
          <w:sz w:val="32"/>
          <w:szCs w:val="40"/>
        </w:rPr>
      </w:pPr>
    </w:p>
    <w:p>
      <w:pPr>
        <w:rPr>
          <w:sz w:val="32"/>
          <w:szCs w:val="40"/>
        </w:rPr>
      </w:pPr>
    </w:p>
    <w:p>
      <w:pPr>
        <w:pStyle w:val="2"/>
      </w:pPr>
    </w:p>
    <w:p>
      <w:pPr>
        <w:rPr>
          <w:sz w:val="32"/>
          <w:szCs w:val="40"/>
        </w:rPr>
      </w:pPr>
    </w:p>
    <w:p>
      <w:pPr>
        <w:keepNext w:val="0"/>
        <w:keepLines w:val="0"/>
        <w:pageBreakBefore w:val="0"/>
        <w:widowControl w:val="0"/>
        <w:tabs>
          <w:tab w:val="left" w:pos="7251"/>
        </w:tabs>
        <w:kinsoku/>
        <w:wordWrap/>
        <w:overflowPunct/>
        <w:topLinePunct w:val="0"/>
        <w:autoSpaceDE/>
        <w:autoSpaceDN/>
        <w:bidi w:val="0"/>
        <w:adjustRightInd/>
        <w:snapToGrid/>
        <w:spacing w:before="0" w:after="0" w:line="360" w:lineRule="exact"/>
        <w:ind w:left="0" w:firstLine="0"/>
        <w:jc w:val="distribute"/>
        <w:textAlignment w:val="bottom"/>
        <w:rPr>
          <w:rFonts w:hint="eastAsia" w:eastAsia="仿宋_GB2312"/>
          <w:b/>
          <w:spacing w:val="-31"/>
          <w:sz w:val="30"/>
        </w:rPr>
      </w:pPr>
      <w:r>
        <w:rPr>
          <w:rFonts w:hint="eastAsia" w:eastAsia="仿宋_GB2312"/>
          <w:b/>
          <w:spacing w:val="-31"/>
          <w:sz w:val="30"/>
        </w:rPr>
        <w:t>——————————————————————————————————</w:t>
      </w:r>
    </w:p>
    <w:p>
      <w:pPr>
        <w:keepNext w:val="0"/>
        <w:keepLines w:val="0"/>
        <w:pageBreakBefore w:val="0"/>
        <w:widowControl w:val="0"/>
        <w:tabs>
          <w:tab w:val="left" w:pos="7251"/>
        </w:tabs>
        <w:kinsoku/>
        <w:wordWrap/>
        <w:overflowPunct/>
        <w:topLinePunct w:val="0"/>
        <w:autoSpaceDE/>
        <w:autoSpaceDN/>
        <w:bidi w:val="0"/>
        <w:adjustRightInd/>
        <w:snapToGrid/>
        <w:spacing w:before="0" w:after="0" w:line="360" w:lineRule="exact"/>
        <w:ind w:left="0" w:firstLine="0"/>
        <w:jc w:val="both"/>
        <w:textAlignment w:val="bottom"/>
        <w:rPr>
          <w:rFonts w:hint="eastAsia" w:eastAsia="仿宋_GB2312"/>
          <w:b/>
          <w:sz w:val="32"/>
        </w:rPr>
      </w:pPr>
      <w:r>
        <w:rPr>
          <w:rFonts w:hint="eastAsia" w:eastAsia="仿宋_GB2312"/>
          <w:b/>
          <w:sz w:val="32"/>
        </w:rPr>
        <w:t xml:space="preserve"> </w:t>
      </w:r>
      <w:r>
        <w:rPr>
          <w:rFonts w:hint="eastAsia" w:eastAsia="仿宋_GB2312"/>
          <w:sz w:val="32"/>
        </w:rPr>
        <w:t>中共巴里坤县委办公室　</w:t>
      </w:r>
      <w:r>
        <w:rPr>
          <w:rFonts w:hint="eastAsia" w:eastAsia="仿宋_GB2312"/>
          <w:sz w:val="32"/>
          <w:lang w:val="en-US" w:eastAsia="zh-CN"/>
        </w:rPr>
        <w:t xml:space="preserve">  </w:t>
      </w:r>
      <w:r>
        <w:rPr>
          <w:rFonts w:hint="eastAsia" w:eastAsia="仿宋_GB2312"/>
          <w:sz w:val="32"/>
        </w:rPr>
        <w:t>　　 20</w:t>
      </w:r>
      <w:r>
        <w:rPr>
          <w:rFonts w:hint="eastAsia" w:eastAsia="仿宋_GB2312"/>
          <w:sz w:val="32"/>
          <w:lang w:val="en-US" w:eastAsia="zh-CN"/>
        </w:rPr>
        <w:t>21</w:t>
      </w:r>
      <w:r>
        <w:rPr>
          <w:rFonts w:hint="eastAsia" w:eastAsia="仿宋_GB2312"/>
          <w:sz w:val="32"/>
        </w:rPr>
        <w:t>年</w:t>
      </w:r>
      <w:r>
        <w:rPr>
          <w:rFonts w:hint="eastAsia" w:eastAsia="仿宋_GB2312"/>
          <w:sz w:val="32"/>
          <w:lang w:val="en-US" w:eastAsia="zh-CN"/>
        </w:rPr>
        <w:t>11</w:t>
      </w:r>
      <w:r>
        <w:rPr>
          <w:rFonts w:hint="eastAsia" w:eastAsia="仿宋_GB2312"/>
          <w:sz w:val="32"/>
        </w:rPr>
        <w:t>月</w:t>
      </w:r>
      <w:r>
        <w:rPr>
          <w:rFonts w:hint="eastAsia" w:eastAsia="仿宋_GB2312"/>
          <w:sz w:val="32"/>
          <w:lang w:val="en-US" w:eastAsia="zh-CN"/>
        </w:rPr>
        <w:t>17</w:t>
      </w:r>
      <w:r>
        <w:rPr>
          <w:rFonts w:hint="eastAsia" w:eastAsia="仿宋_GB2312"/>
          <w:sz w:val="32"/>
        </w:rPr>
        <w:t>日印发</w:t>
      </w:r>
      <w:r>
        <w:rPr>
          <w:rFonts w:hint="eastAsia" w:eastAsia="仿宋_GB2312"/>
          <w:b/>
          <w:sz w:val="32"/>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exact"/>
        <w:ind w:left="0" w:firstLine="0"/>
        <w:jc w:val="distribute"/>
        <w:textAlignment w:val="bottom"/>
        <w:rPr>
          <w:rFonts w:hint="eastAsia" w:eastAsia="仿宋_GB2312"/>
          <w:b/>
          <w:spacing w:val="-31"/>
          <w:sz w:val="30"/>
        </w:rPr>
      </w:pPr>
      <w:r>
        <w:rPr>
          <w:rFonts w:hint="eastAsia" w:eastAsia="仿宋_GB2312"/>
          <w:b/>
          <w:spacing w:val="-31"/>
          <w:sz w:val="30"/>
        </w:rPr>
        <w:t>——————————————————————————————————</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简标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11</w:t>
                    </w:r>
                    <w:r>
                      <w:rPr>
                        <w:sz w:val="24"/>
                        <w:szCs w:val="24"/>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2527300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sz w:val="24"/>
                              <w:szCs w:val="24"/>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pt;margin-top:0pt;height:144pt;width:144pt;mso-position-horizontal-relative:margin;mso-wrap-style:none;z-index:251664384;mso-width-relative:page;mso-height-relative:page;" filled="f" stroked="f" coordsize="21600,21600" o:gfxdata="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Na+5R1QAAAAgBAAAPAAAAAAAAAAEA&#10;IAAAACIAAABkcnMvZG93bnJldi54bWxQSwECFAAUAAAACACHTuJAz210ehICAAAVBAAADgAAAAAA&#10;AAABACAAAAAkAQAAZHJzL2Uyb0RvYy54bWxQSwUGAAAAAAYABgBZAQAAqAUAAAAA&#10;">
              <v:fill on="f" focussize="0,0"/>
              <v:stroke on="f" weight="0.5pt"/>
              <v:imagedata o:title=""/>
              <o:lock v:ext="edit" aspectratio="f"/>
              <v:textbox inset="0mm,0mm,0mm,0mm" style="mso-fit-shape-to-text:t;">
                <w:txbxContent>
                  <w:p>
                    <w:pPr>
                      <w:pStyle w:val="3"/>
                      <w:rPr>
                        <w:rFonts w:hint="default" w:eastAsiaTheme="minorEastAsia"/>
                        <w:sz w:val="24"/>
                        <w:szCs w:val="24"/>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61B97"/>
    <w:rsid w:val="001A1C93"/>
    <w:rsid w:val="0063519A"/>
    <w:rsid w:val="00635910"/>
    <w:rsid w:val="008F5A93"/>
    <w:rsid w:val="01C54CBA"/>
    <w:rsid w:val="02054EED"/>
    <w:rsid w:val="05B7777C"/>
    <w:rsid w:val="09B90AFC"/>
    <w:rsid w:val="0A2E0844"/>
    <w:rsid w:val="0C591283"/>
    <w:rsid w:val="0D13367B"/>
    <w:rsid w:val="0D575F42"/>
    <w:rsid w:val="0EF40828"/>
    <w:rsid w:val="0EFF6001"/>
    <w:rsid w:val="0FA237CF"/>
    <w:rsid w:val="0FD7CD84"/>
    <w:rsid w:val="167274C6"/>
    <w:rsid w:val="1B2961F1"/>
    <w:rsid w:val="2577687C"/>
    <w:rsid w:val="27AA03ED"/>
    <w:rsid w:val="29C61AE5"/>
    <w:rsid w:val="2C932FD6"/>
    <w:rsid w:val="2F454A5C"/>
    <w:rsid w:val="304307F7"/>
    <w:rsid w:val="329E5236"/>
    <w:rsid w:val="35B6325F"/>
    <w:rsid w:val="38FE1F50"/>
    <w:rsid w:val="3BEFD9E6"/>
    <w:rsid w:val="3CE55167"/>
    <w:rsid w:val="3D8E2D4A"/>
    <w:rsid w:val="3E6375E3"/>
    <w:rsid w:val="3EDC1C6C"/>
    <w:rsid w:val="3FF934CA"/>
    <w:rsid w:val="41DD6D76"/>
    <w:rsid w:val="447010BF"/>
    <w:rsid w:val="447DFA33"/>
    <w:rsid w:val="4841399A"/>
    <w:rsid w:val="4ACF57AD"/>
    <w:rsid w:val="4B3FF32D"/>
    <w:rsid w:val="4C4719BC"/>
    <w:rsid w:val="4C561B97"/>
    <w:rsid w:val="4D765D1F"/>
    <w:rsid w:val="4DFB62EE"/>
    <w:rsid w:val="4F5F01D2"/>
    <w:rsid w:val="4FFE8B37"/>
    <w:rsid w:val="50707007"/>
    <w:rsid w:val="52363686"/>
    <w:rsid w:val="549F144B"/>
    <w:rsid w:val="54BCC0DC"/>
    <w:rsid w:val="55932D67"/>
    <w:rsid w:val="55B55BE8"/>
    <w:rsid w:val="55FA184D"/>
    <w:rsid w:val="563F4575"/>
    <w:rsid w:val="584F4BCF"/>
    <w:rsid w:val="58F702C5"/>
    <w:rsid w:val="5A4E0CA4"/>
    <w:rsid w:val="5BA38421"/>
    <w:rsid w:val="5BFF3FEA"/>
    <w:rsid w:val="5D770657"/>
    <w:rsid w:val="5F375D7F"/>
    <w:rsid w:val="5F5A82F4"/>
    <w:rsid w:val="63BFF377"/>
    <w:rsid w:val="63D55A22"/>
    <w:rsid w:val="6479260F"/>
    <w:rsid w:val="649C5896"/>
    <w:rsid w:val="657FA070"/>
    <w:rsid w:val="6597511F"/>
    <w:rsid w:val="67564395"/>
    <w:rsid w:val="67B7460A"/>
    <w:rsid w:val="68D44191"/>
    <w:rsid w:val="6AC02C0D"/>
    <w:rsid w:val="6FF56848"/>
    <w:rsid w:val="6FFF0C4C"/>
    <w:rsid w:val="7036571F"/>
    <w:rsid w:val="71BA737B"/>
    <w:rsid w:val="71BBD596"/>
    <w:rsid w:val="74E3A43D"/>
    <w:rsid w:val="76EB7322"/>
    <w:rsid w:val="779F5FDF"/>
    <w:rsid w:val="77D9EC6F"/>
    <w:rsid w:val="77DD7792"/>
    <w:rsid w:val="77F733C7"/>
    <w:rsid w:val="77FF0D06"/>
    <w:rsid w:val="7A162A01"/>
    <w:rsid w:val="7A795957"/>
    <w:rsid w:val="7AC6AEF4"/>
    <w:rsid w:val="7AF71415"/>
    <w:rsid w:val="7BBF0393"/>
    <w:rsid w:val="7BC742BF"/>
    <w:rsid w:val="7D1FBCD1"/>
    <w:rsid w:val="7D38604A"/>
    <w:rsid w:val="7DAF0D7D"/>
    <w:rsid w:val="7DFCD44C"/>
    <w:rsid w:val="7EBBE0DE"/>
    <w:rsid w:val="7ECE307F"/>
    <w:rsid w:val="7F6A767C"/>
    <w:rsid w:val="7F9B0003"/>
    <w:rsid w:val="7FAB4B43"/>
    <w:rsid w:val="7FCF6A82"/>
    <w:rsid w:val="7FF91328"/>
    <w:rsid w:val="7FFF2686"/>
    <w:rsid w:val="9DFCA96B"/>
    <w:rsid w:val="AAE602DF"/>
    <w:rsid w:val="AF938920"/>
    <w:rsid w:val="AFFBB431"/>
    <w:rsid w:val="B572D17D"/>
    <w:rsid w:val="B77D29DA"/>
    <w:rsid w:val="BA83B226"/>
    <w:rsid w:val="BCFB4A76"/>
    <w:rsid w:val="BEFF616D"/>
    <w:rsid w:val="BFAD73B2"/>
    <w:rsid w:val="BFFF6472"/>
    <w:rsid w:val="C5DFC354"/>
    <w:rsid w:val="C7F5217D"/>
    <w:rsid w:val="CA2B41D7"/>
    <w:rsid w:val="CDFB1E42"/>
    <w:rsid w:val="CFF304CD"/>
    <w:rsid w:val="D37F118E"/>
    <w:rsid w:val="D8B841BE"/>
    <w:rsid w:val="DFC3CDC8"/>
    <w:rsid w:val="DFFFA024"/>
    <w:rsid w:val="EDFB13E5"/>
    <w:rsid w:val="EDFEB220"/>
    <w:rsid w:val="F0FF060A"/>
    <w:rsid w:val="F68F0E31"/>
    <w:rsid w:val="F6BE2431"/>
    <w:rsid w:val="F7BE7DC1"/>
    <w:rsid w:val="F7DA02B7"/>
    <w:rsid w:val="FBEE23EE"/>
    <w:rsid w:val="FE872996"/>
    <w:rsid w:val="FEEB6B7F"/>
    <w:rsid w:val="FF6F7B3E"/>
    <w:rsid w:val="FF9FACF8"/>
    <w:rsid w:val="FFFBAA7B"/>
    <w:rsid w:val="FFFFF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4" w:beforeLines="0" w:after="104" w:afterLines="0"/>
      <w:ind w:firstLine="0" w:firstLineChars="0"/>
    </w:pPr>
    <w:rPr>
      <w:rFonts w:eastAsia="黑体"/>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6C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1638</Words>
  <Characters>9337</Characters>
  <Lines>77</Lines>
  <Paragraphs>21</Paragraphs>
  <TotalTime>2</TotalTime>
  <ScaleCrop>false</ScaleCrop>
  <LinksUpToDate>false</LinksUpToDate>
  <CharactersWithSpaces>10954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2021-11-06T04:32:00Z</dcterms:created>
  <dc:creator>马</dc:creator>
  <cp:lastModifiedBy>DZZW01</cp:lastModifiedBy>
  <cp:lastPrinted>2021-11-25T12:24:00Z</cp:lastPrinted>
  <dcterms:modified xsi:type="dcterms:W3CDTF">2022-08-25T10:07:26Z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E3ED7EB4193A4A71B45345A392BD0745</vt:lpwstr>
  </property>
</Properties>
</file>