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jc w:val="both"/>
        <w:textAlignment w:val="auto"/>
        <w:rPr>
          <w:rFonts w:ascii="方正小标宋简体" w:hAnsi="方正小标宋简体" w:eastAsia="方正小标宋简体" w:cs="Times New Roman"/>
          <w:sz w:val="44"/>
          <w:szCs w:val="44"/>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巴里坤哈萨克自治县立法条例</w:t>
      </w:r>
    </w:p>
    <w:p>
      <w:pPr>
        <w:keepNext w:val="0"/>
        <w:keepLines w:val="0"/>
        <w:pageBreakBefore w:val="0"/>
        <w:kinsoku/>
        <w:wordWrap/>
        <w:overflowPunct/>
        <w:topLinePunct w:val="0"/>
        <w:autoSpaceDE/>
        <w:autoSpaceDN/>
        <w:bidi w:val="0"/>
        <w:spacing w:line="560" w:lineRule="exact"/>
        <w:ind w:left="0" w:leftChars="0"/>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pacing w:val="-6"/>
          <w:sz w:val="32"/>
          <w:szCs w:val="32"/>
        </w:rPr>
        <w:t>（2023年1月11日巴里坤哈萨克自治县第十八届人民代表大会</w:t>
      </w:r>
      <w:r>
        <w:rPr>
          <w:rFonts w:hint="eastAsia" w:ascii="方正楷体_GBK" w:hAnsi="方正楷体_GBK" w:eastAsia="方正楷体_GBK" w:cs="方正楷体_GBK"/>
          <w:sz w:val="32"/>
          <w:szCs w:val="32"/>
        </w:rPr>
        <w:t>第三次会议通过</w:t>
      </w:r>
      <w:r>
        <w:rPr>
          <w:rFonts w:hint="default" w:ascii="方正楷体_GBK" w:hAnsi="方正楷体_GBK" w:eastAsia="方正楷体_GBK" w:cs="方正楷体_GBK"/>
          <w:sz w:val="32"/>
          <w:szCs w:val="32"/>
          <w:lang w:val="en-US"/>
        </w:rPr>
        <w:t>,2023</w:t>
      </w:r>
      <w:r>
        <w:rPr>
          <w:rFonts w:hint="eastAsia" w:ascii="方正楷体_GBK" w:hAnsi="方正楷体_GBK" w:eastAsia="方正楷体_GBK" w:cs="方正楷体_GBK"/>
          <w:sz w:val="32"/>
          <w:szCs w:val="32"/>
          <w:lang w:val="en-US" w:eastAsia="zh-CN"/>
        </w:rPr>
        <w:t>年7月28日新疆维吾尔自治区第十四届人民代表大会常务委员会第四次会议批准</w:t>
      </w:r>
      <w:r>
        <w:rPr>
          <w:rFonts w:hint="eastAsia" w:ascii="方正楷体_GBK" w:hAnsi="方正楷体_GBK" w:eastAsia="方正楷体_GBK" w:cs="方正楷体_GBK"/>
          <w:sz w:val="32"/>
          <w:szCs w:val="32"/>
        </w:rPr>
        <w:t>）</w:t>
      </w:r>
    </w:p>
    <w:p>
      <w:pPr>
        <w:keepNext w:val="0"/>
        <w:keepLines w:val="0"/>
        <w:pageBreakBefore w:val="0"/>
        <w:kinsoku/>
        <w:wordWrap/>
        <w:overflowPunct/>
        <w:topLinePunct w:val="0"/>
        <w:autoSpaceDE/>
        <w:autoSpaceDN/>
        <w:bidi w:val="0"/>
        <w:spacing w:line="560" w:lineRule="exact"/>
        <w:ind w:left="0" w:leftChars="0"/>
        <w:jc w:val="both"/>
        <w:textAlignment w:val="auto"/>
        <w:rPr>
          <w:rFonts w:ascii="方正楷体_GBK" w:hAnsi="方正楷体_GBK" w:eastAsia="方正楷体_GBK" w:cs="方正楷体_GBK"/>
          <w:sz w:val="32"/>
          <w:szCs w:val="32"/>
        </w:rPr>
      </w:pPr>
    </w:p>
    <w:p>
      <w:pPr>
        <w:keepNext w:val="0"/>
        <w:keepLines w:val="0"/>
        <w:pageBreakBefore w:val="0"/>
        <w:kinsoku/>
        <w:wordWrap/>
        <w:overflowPunct/>
        <w:topLinePunct w:val="0"/>
        <w:autoSpaceDE/>
        <w:autoSpaceDN/>
        <w:bidi w:val="0"/>
        <w:spacing w:line="560" w:lineRule="exact"/>
        <w:ind w:left="0" w:leftChars="0" w:firstLine="620" w:firstLineChars="200"/>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目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第一章 总则</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第二章 立法权限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第三章 立法规划和年度立法计划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第四章 立法准备</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第五章 立法程序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第六章 自治条例、单行条例的报批、公布及解释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第七章 其他规定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第八章 附则</w:t>
      </w:r>
    </w:p>
    <w:p>
      <w:pPr>
        <w:keepNext w:val="0"/>
        <w:keepLines w:val="0"/>
        <w:pageBreakBefore w:val="0"/>
        <w:kinsoku/>
        <w:wordWrap/>
        <w:overflowPunct/>
        <w:topLinePunct w:val="0"/>
        <w:autoSpaceDE/>
        <w:autoSpaceDN/>
        <w:bidi w:val="0"/>
        <w:spacing w:line="560" w:lineRule="exact"/>
        <w:ind w:left="0" w:leftChars="0"/>
        <w:jc w:val="both"/>
        <w:textAlignment w:val="auto"/>
        <w:rPr>
          <w:rFonts w:ascii="黑体" w:hAnsi="黑体" w:eastAsia="黑体" w:cs="黑体"/>
          <w:b/>
          <w:bCs/>
          <w:sz w:val="32"/>
          <w:szCs w:val="32"/>
        </w:rPr>
      </w:pP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第一章     总则</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为了规范自治县立法活动，健全立法制度，提高立法质量，全面推进依法治县，根据《中华人民共和国立法法》《新疆维吾尔自治区人民代表大会及其常务委员会立法条例》等法律、法规的规定，结合自治县实际，制定本条例。</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本条例适用于自治县自治条例、单行条例的制定、修改、废止、解释及相关活动。</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自治县立法坚持中国共产党的领导，以习近平新时代中国特色社会主义思想为指导，遵循宪法和立法法的基本原则，根据自治县实际情况，突出地方和民族特色，推进经济社会高质量发展。</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自治县立法坚持党委领导、人大主导、政府依托、各方参与的立法工作格局，坚持和发展全过程人民民主，保障人民通过多种渠道参与立法活动，推进科学立法、民主立法、依法立法。</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自治县立法活动所需经费应当列入本级财政预算。</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0" w:leftChars="0" w:firstLine="3720" w:firstLineChars="1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立法权限</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自治县人民代表大会有权依照本县民族的政治、经济和文化的特点，制定自治条例和单行条例。</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自治条例和单行条例作出变通规定，应当符合下列原则：</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（一）宪法的规定不得变通；</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（二）民族区域自治法的规定不得变通；</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（三）其他法律、行政法规专门就民族自治地方所作的规定不得变通；</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（四）法律和行政法规的基本原则不得违背。</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0" w:leftChars="0" w:firstLine="2170" w:firstLineChars="7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立法规划和年度立法计划</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after="0" w:line="560" w:lineRule="exact"/>
        <w:ind w:left="0" w:leftChars="0" w:firstLine="310" w:firstLineChars="100"/>
        <w:jc w:val="both"/>
        <w:textAlignment w:val="auto"/>
        <w:rPr>
          <w:rFonts w:ascii="方正仿宋_GBK" w:hAnsi="方正仿宋_GBK" w:eastAsia="方正仿宋_GBK" w:cs="方正仿宋_GBK"/>
          <w:sz w:val="32"/>
          <w:szCs w:val="32"/>
        </w:rPr>
      </w:pPr>
      <w:r>
        <w:rPr>
          <w:rFonts w:hint="eastAsia" w:ascii="仿宋_GB2312" w:hAnsi="仿宋_GB2312" w:eastAsia="仿宋_GB2312" w:cs="仿宋_GB2312"/>
          <w:b/>
          <w:bCs/>
          <w:sz w:val="32"/>
          <w:szCs w:val="32"/>
        </w:rPr>
        <w:t xml:space="preserve">  </w:t>
      </w: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自治县人民代表大会常务委员会（以下简称常务委员会）根据本县的具体情况和实际需要，编制立法规划和年度立法计划。立法规划与自治县人民代表大会及其常务委员会任期同步。</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第九条   </w:t>
      </w:r>
      <w:r>
        <w:rPr>
          <w:rFonts w:hint="eastAsia" w:ascii="方正仿宋_GBK" w:hAnsi="方正仿宋_GBK" w:eastAsia="方正仿宋_GBK" w:cs="方正仿宋_GBK"/>
          <w:sz w:val="32"/>
          <w:szCs w:val="32"/>
        </w:rPr>
        <w:t>编制立法规划和年度立法计划前，应当广泛征集立法项目建议。</w:t>
      </w:r>
    </w:p>
    <w:p>
      <w:pPr>
        <w:keepNext w:val="0"/>
        <w:keepLines w:val="0"/>
        <w:pageBreakBefore w:val="0"/>
        <w:kinsoku/>
        <w:wordWrap/>
        <w:overflowPunct/>
        <w:topLinePunct w:val="0"/>
        <w:autoSpaceDE/>
        <w:autoSpaceDN/>
        <w:bidi w:val="0"/>
        <w:spacing w:after="0" w:line="560" w:lineRule="exact"/>
        <w:ind w:left="0" w:leftChars="0" w:firstLine="310" w:firstLineChars="1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自治县国家机关、公民、法人和其他组织，可以向常务委员会提出立法项目建议。</w:t>
      </w:r>
    </w:p>
    <w:p>
      <w:pPr>
        <w:keepNext w:val="0"/>
        <w:keepLines w:val="0"/>
        <w:pageBreakBefore w:val="0"/>
        <w:kinsoku/>
        <w:wordWrap/>
        <w:overflowPunct/>
        <w:topLinePunct w:val="0"/>
        <w:autoSpaceDE/>
        <w:autoSpaceDN/>
        <w:bidi w:val="0"/>
        <w:spacing w:after="0" w:line="560" w:lineRule="exact"/>
        <w:ind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常务委员会法制工作机构可以通过媒体、网站等方式公开征集立法项目建议。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立法规划和年度立法计划草案由常务委员会法制工作机构起草并提请主任会议审议通过，按程序报请批准后向社会公布。立法规划和年度立法计划确需调整的，由常务委员会法制工作机构提出调整意见，提请主任会议通过。</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立法规划草案和年度立法计划草案通过前，应当征求自治区人民代表大会常务委员会法制工作机构的意见。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 xml:space="preserve">立法规划和年度立法计划由常务委员会有关工作机构、县司法行政部门及相关部门（单位）各负其责，协同组织实施。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after="0" w:line="560" w:lineRule="exact"/>
        <w:ind w:left="0" w:leftChars="0" w:firstLine="3100" w:firstLineChars="10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立法准备</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自治条例案由常务委员会组织起草。</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常务委员会提出的单行条例案，由主任会议决定，由有关专门委员会或者常务委员会工作机构负责起草。</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自治县人民代表大会有关专门委员会提出的单行条例案，由有关专门委员会起草或者组织政府有关部门起草。</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自治县人民政府提出的单行条例案，由政府有关部门负责起草。</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人大代表联名提出的单行条例案，由提案人负责起草，也可以根据提案人的申请由主任会议决定，由专门委员会或者常务委员会工作机构起草。</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第十三条  </w:t>
      </w:r>
      <w:r>
        <w:rPr>
          <w:rFonts w:hint="eastAsia" w:ascii="方正仿宋_GBK" w:hAnsi="方正仿宋_GBK" w:eastAsia="方正仿宋_GBK" w:cs="方正仿宋_GBK"/>
          <w:sz w:val="32"/>
          <w:szCs w:val="32"/>
        </w:rPr>
        <w:t>专业性较强的单行条例案，可以由主任会议决定聘请相关领域的专家参与起草工作，或者委托有关专家、教学科研单位、社会组织起草。</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自治县人民政府有关部门起草的单行条例案形成后，应当交由县人民政府司法行政部门审核，经县人民政府常务会议讨论通过后，依照法定程序提请常务委员会审议。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自治县人民代表大会有关专门委员会和常务委员会有关工作机构应当提前参与政府有关部门对单行条例案的起草、调查研究、论证等活动。</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spacing w:after="0" w:line="560" w:lineRule="exact"/>
        <w:ind w:left="0" w:leftChars="0" w:firstLine="3720" w:firstLineChars="1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第五章  立法程序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20" w:firstLineChars="200"/>
        <w:jc w:val="both"/>
        <w:textAlignment w:val="auto"/>
        <w:rPr>
          <w:rFonts w:ascii="仿宋_GB2312" w:hAnsi="仿宋_GB2312" w:eastAsia="仿宋_GB2312" w:cs="仿宋_GB2312"/>
          <w:kern w:val="2"/>
          <w:sz w:val="32"/>
          <w:szCs w:val="32"/>
        </w:rPr>
      </w:pPr>
      <w:r>
        <w:rPr>
          <w:rFonts w:hint="eastAsia" w:ascii="方正黑体_GBK" w:hAnsi="方正黑体_GBK" w:eastAsia="方正黑体_GBK" w:cs="方正黑体_GBK"/>
          <w:sz w:val="32"/>
          <w:szCs w:val="32"/>
        </w:rPr>
        <w:t xml:space="preserve">第十六条  </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自治县人民代表大会主席团可以向自治县人民代表大会提出自治条例案，由自治县人民代表大会审议。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常务委员会、自治县人民政府、自治县人民代表大会各专门委员会，可以向自治县人民代表大会提出单行条例案，由主席团决定列入会议议程。</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名以上代表联名，可以向自治县人民代表大会提出自治条例案、单行条例案，由主席团决定是否列入会议议程，或者先交有关的专门委员会、常务委员会工作机构，提出是否列入会议议程的意见，再由主席团决定是否列入会议议程。</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向自治县人民代表大会提出自治条例案、单行条例案，应当同时提交草案文本及说明，并提供必要的资料。</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草案的说明包括制定的必要性、可行性、法律依据和主要内容、需要说明的主要问题以及起草过程中对重大分歧意见的协调处理情况。</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自治条例案、单行条例案对法律、行政法规作变通规定的，应当说明变通的情况。</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修改自治条例、单行条例的，应当提交修改前后的对照文本。</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向自治县人民代表大会提出的自治条例案、单行条例案，在大会闭会期间，可以先向常务委员会提出，经常务委员会会议审议后，决定提请自治县人民代表大会审议，由常务委员会或者原提案人向大会全体会议作说明。</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常务委员会依照前款规定审议自治条例案、单行条例案，应当通过多种形式征求自治县人民代表大会代表的意见，并将有关情况予以反馈。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第十九条  </w:t>
      </w:r>
      <w:r>
        <w:rPr>
          <w:rFonts w:hint="eastAsia" w:ascii="方正仿宋_GBK" w:hAnsi="方正仿宋_GBK" w:eastAsia="方正仿宋_GBK" w:cs="方正仿宋_GBK"/>
          <w:sz w:val="32"/>
          <w:szCs w:val="32"/>
        </w:rPr>
        <w:t>自治条例案，应当至少经过两次常务委员会会议审议后，再提请自治县人民代表大会审议。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单行条例案，一般经两次常务委员会会议审议后，再提请自治县人民代表大会审议。对于调整事项较为单一或者作部分修改，各方面意见比较一致的，可以只经一次常务委员会会议审议后提请自治县人民代表大 会审议。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对各方面意见分歧较大或者主要问题认识不一致的自治条例案、单行条例案，可以经三次常务委员会会议审议后，再提请自治县人民代表大会审议。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常务委员会决定提请自治县人民代表大会会议审议的自治条例案、单行条例案，应当在会议举行的三十日前将草案印发给自治县人民代表大会代表。</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第二十一条  </w:t>
      </w:r>
      <w:r>
        <w:rPr>
          <w:rFonts w:hint="eastAsia" w:ascii="方正仿宋_GBK" w:hAnsi="方正仿宋_GBK" w:eastAsia="方正仿宋_GBK" w:cs="方正仿宋_GBK"/>
          <w:sz w:val="32"/>
          <w:szCs w:val="32"/>
        </w:rPr>
        <w:t>列入自治县人民代表大会会议议程的自治条例案、单行条例案，大会全体会议听取提案人说明后，由各代表团进行审议。</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各代表团审议自治条例案、单行条例案时，提案人应当派人听取意见，回答询问；有关机关、组织应当根据代表团的要求派人介绍情况。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 xml:space="preserve">自治县人民代表大会法制委员会根据各代表团的审议意见，对自治条例案、单行条例案进行统一审议和修改，向主席团提出自治条例案、单行条例案的审议结果的报告和表决稿，由主席团提请自治县人民代表大会全体会议表决，自治条例、单行条例由全体代表过半数通过。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第二十三条   </w:t>
      </w:r>
      <w:r>
        <w:rPr>
          <w:rFonts w:hint="eastAsia" w:ascii="方正仿宋_GBK" w:hAnsi="方正仿宋_GBK" w:eastAsia="方正仿宋_GBK" w:cs="方正仿宋_GBK"/>
          <w:sz w:val="32"/>
          <w:szCs w:val="32"/>
        </w:rPr>
        <w:t>列入自治县人民代表大会会议议程的自治条例案、单行条例案，在主席团交付大会表决前，提案人要求撤回的，应当说明理由，经主席团同意，并向大会报告，对该自治条例案、单行条例案的审议即行终止。</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列入自治县人民代表大会会议议程的自治条例案、单行条例案，必要时，主席团常务主席可以召开各代表团团长会议，也可以召开各代表团推选的有关代表会议，就自治条例案、单行条例案中的重大问题进行讨论，并将讨论的情况和意见向主席团报告。</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条例案、单行条例案在审议中有重大问题需要进一步研究的，经主席团提出，由大会全体会议决定，可以授权常务委员会根据代表意见进一步审议，作出决定，并将决定情况向自治县人民代表大会下次会议报告;也可以授权常务委员会根据代表的意见进一步审议，提出修改方案，提请自治县人民代表大会下次会议审议决定。</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0" w:leftChars="0" w:firstLine="1240" w:firstLineChars="4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第六章    自治条例、单行条例的报批、公布及解释 </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方正仿宋_GBK" w:hAnsi="方正仿宋_GBK" w:eastAsia="方正仿宋_GBK" w:cs="方正仿宋_GBK"/>
          <w:sz w:val="32"/>
          <w:szCs w:val="32"/>
        </w:rPr>
        <w:t>常务委员会于每年第三季度将下一年度的立法计划报送自治区人民代表大会常务委员会法制工作机构和市人民代表大会常务委员会，实施过程中需要变更年度立法计划的，应当书面报告。</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常务委员会拟提请自治县人民代表大会审议的自治条例案、单行条例案，应当于自治县人民代表大会举行的六十日前，报送自治区人民代表大会常务委员会法制工作机构、市人民代表大会常务委员会征询意见。</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自治县人民代表大会通过的自治条例、单行条例，由常务委员会在自治区人民代表大会常务委员会会议举行的三十日前，报请批准并提交下列材料：</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（一）报请批准的书面报告；</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（二）自治条例和单行条例文本及其说明；</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（三）其他必要的材料。</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 xml:space="preserve">    </w:t>
      </w: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常务委员会派员参加自治区人民代表大会常务委员会会议，回答询问，办理会议提出的重要修改意见等事宜。</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第二十七条  </w:t>
      </w:r>
      <w:r>
        <w:rPr>
          <w:rFonts w:hint="eastAsia" w:ascii="方正仿宋_GBK" w:hAnsi="方正仿宋_GBK" w:eastAsia="方正仿宋_GBK" w:cs="方正仿宋_GBK"/>
          <w:sz w:val="32"/>
          <w:szCs w:val="32"/>
        </w:rPr>
        <w:t>经自治区人民代表大会常务委员会批准的自治条例、单行条例，由常务委员会在批准后的三十日内发布公告予以公布。</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rPr>
        <w:t>自治条例和单行条例公布后，其文本以及草案的说明、审议结果报告等，应当及时在巴里坤哈萨克自治县人民政府网及《哈密日报》上刊载。</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修改的自治条例、单行条例，应当同时公布新的修改文本。</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在常务委员会公报上刊登的自治条例和单行条例的文本为标准文本。</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第二十八条  </w:t>
      </w:r>
      <w:r>
        <w:rPr>
          <w:rFonts w:hint="eastAsia" w:ascii="方正仿宋_GBK" w:hAnsi="方正仿宋_GBK" w:eastAsia="方正仿宋_GBK" w:cs="方正仿宋_GBK"/>
          <w:sz w:val="32"/>
          <w:szCs w:val="32"/>
        </w:rPr>
        <w:t>自治条例、单行条例需要进一步明确具体含义，或者出现新的情况需要明确适用依据的，由常务委员会负责解释。</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自治县人民政府、监察委员会、人民法院、人民检察院可以向常务委员会提出解释的要求。</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对自治条例、单行条例具体问题的询问，由自治县人民代表大会有关专门委员会或者常务委员会有关工作机构进行研究并提出意见草案，报主任会议决定后予以答复。</w:t>
      </w:r>
    </w:p>
    <w:p>
      <w:pPr>
        <w:keepNext w:val="0"/>
        <w:keepLines w:val="0"/>
        <w:pageBreakBefore w:val="0"/>
        <w:kinsoku/>
        <w:wordWrap/>
        <w:overflowPunct/>
        <w:topLinePunct w:val="0"/>
        <w:autoSpaceDE/>
        <w:autoSpaceDN/>
        <w:bidi w:val="0"/>
        <w:spacing w:after="0" w:line="560" w:lineRule="exact"/>
        <w:ind w:left="0" w:leftChars="0" w:firstLine="1240" w:firstLineChars="40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0" w:leftChars="0" w:firstLine="2790" w:firstLineChars="9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其他规定</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第二十九条  </w:t>
      </w:r>
      <w:r>
        <w:rPr>
          <w:rFonts w:hint="eastAsia" w:ascii="方正仿宋_GBK" w:hAnsi="方正仿宋_GBK" w:eastAsia="方正仿宋_GBK" w:cs="方正仿宋_GBK"/>
          <w:sz w:val="32"/>
          <w:szCs w:val="32"/>
        </w:rPr>
        <w:t>自治条例、单行条例的题注应当载明制定机关、通过日期、批准机关和批准日期。经过修改的条例，应当依次载明修改机关、修改日期、批准机关和批准日期。</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条例应当明确规定施行日期；除必须立即实施的外，条例从公布到施行的时间不少于三十日。</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 xml:space="preserve">第三十条  </w:t>
      </w:r>
      <w:r>
        <w:rPr>
          <w:rFonts w:hint="eastAsia" w:ascii="方正仿宋_GBK" w:hAnsi="方正仿宋_GBK" w:eastAsia="方正仿宋_GBK" w:cs="方正仿宋_GBK"/>
          <w:sz w:val="32"/>
          <w:szCs w:val="32"/>
        </w:rPr>
        <w:t>常务委员会、县人民政府应当通过多种渠道和形式，向社会广泛宣传本县条例。</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 xml:space="preserve">第三十一条  </w:t>
      </w:r>
      <w:r>
        <w:rPr>
          <w:rFonts w:hint="eastAsia" w:ascii="方正仿宋_GBK" w:hAnsi="方正仿宋_GBK" w:eastAsia="方正仿宋_GBK" w:cs="方正仿宋_GBK"/>
          <w:sz w:val="32"/>
          <w:szCs w:val="32"/>
        </w:rPr>
        <w:t>常务委员会应当监督检查条例实施情况。</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b/>
          <w:bCs/>
          <w:sz w:val="32"/>
          <w:szCs w:val="32"/>
        </w:rPr>
      </w:pPr>
      <w:r>
        <w:rPr>
          <w:rFonts w:hint="eastAsia" w:ascii="方正仿宋_GBK" w:hAnsi="方正仿宋_GBK" w:eastAsia="方正仿宋_GBK" w:cs="方正仿宋_GBK"/>
          <w:sz w:val="32"/>
          <w:szCs w:val="32"/>
        </w:rPr>
        <w:t>条例施行一年后，自治县人民政府及其相关部门应当向常务委员会报告条例实施情况。</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第三十二条  </w:t>
      </w:r>
      <w:r>
        <w:rPr>
          <w:rFonts w:hint="eastAsia" w:ascii="方正仿宋_GBK" w:hAnsi="方正仿宋_GBK" w:eastAsia="方正仿宋_GBK" w:cs="方正仿宋_GBK"/>
          <w:sz w:val="32"/>
          <w:szCs w:val="32"/>
        </w:rPr>
        <w:t>常务委员会应当建立立法专家顾问制度、立法协商制度和基层立法联系点制度，健全立法咨询、协商、征求意见机制，提高立法质量。</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自治县人民代表大会有关专门委员会、常务委员会有关工作机构可以组织对自治条例、单行条例或者其中的有关规定进行立法后评估。评估情况应当向常务委员会报告。</w:t>
      </w: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after="0" w:line="560" w:lineRule="exact"/>
        <w:ind w:left="0" w:leftChars="0" w:firstLine="3100" w:firstLineChars="1000"/>
        <w:jc w:val="both"/>
        <w:textAlignment w:val="auto"/>
        <w:rPr>
          <w:rFonts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after="0" w:line="560" w:lineRule="exact"/>
        <w:ind w:left="0" w:leftChars="0" w:firstLine="620" w:firstLineChars="200"/>
        <w:jc w:val="both"/>
        <w:textAlignment w:val="auto"/>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 xml:space="preserve">第三十四条  </w:t>
      </w:r>
      <w:r>
        <w:rPr>
          <w:rFonts w:hint="eastAsia" w:ascii="方正仿宋_GBK" w:hAnsi="方正仿宋_GBK" w:eastAsia="方正仿宋_GBK" w:cs="方正仿宋_GBK"/>
          <w:sz w:val="32"/>
          <w:szCs w:val="32"/>
        </w:rPr>
        <w:t>本条例自</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日起施行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after="0" w:line="560" w:lineRule="exact"/>
        <w:ind w:left="0" w:leftChars="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仿宋_GB2312" w:hAnsi="仿宋_GB2312" w:eastAsia="仿宋_GB2312" w:cs="仿宋_GB2312"/>
          <w:sz w:val="32"/>
          <w:szCs w:val="32"/>
        </w:rPr>
      </w:pPr>
    </w:p>
    <w:sectPr>
      <w:footerReference r:id="rId3" w:type="default"/>
      <w:pgSz w:w="11906" w:h="16838"/>
      <w:pgMar w:top="2098" w:right="1531" w:bottom="1984" w:left="1531" w:header="708" w:footer="709" w:gutter="0"/>
      <w:cols w:space="0" w:num="1"/>
      <w:docGrid w:type="linesAndChars" w:linePitch="574" w:charSpace="-21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5"/>
  <w:drawingGridVerticalSpacing w:val="287"/>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YzVkOGQ4M2VlZWI0YzJiY2JmY2Q4ZDRjMTMzOWQifQ=="/>
  </w:docVars>
  <w:rsids>
    <w:rsidRoot w:val="00D31D50"/>
    <w:rsid w:val="00131727"/>
    <w:rsid w:val="001B52DD"/>
    <w:rsid w:val="00214EE6"/>
    <w:rsid w:val="00323B43"/>
    <w:rsid w:val="003712C1"/>
    <w:rsid w:val="003D37D8"/>
    <w:rsid w:val="003E09CB"/>
    <w:rsid w:val="00426133"/>
    <w:rsid w:val="004358AB"/>
    <w:rsid w:val="005F4BA5"/>
    <w:rsid w:val="006C3EE3"/>
    <w:rsid w:val="00706597"/>
    <w:rsid w:val="008104E5"/>
    <w:rsid w:val="00825E8B"/>
    <w:rsid w:val="008B7726"/>
    <w:rsid w:val="009B0107"/>
    <w:rsid w:val="00B1530E"/>
    <w:rsid w:val="00C521A0"/>
    <w:rsid w:val="00D31D50"/>
    <w:rsid w:val="04152BD9"/>
    <w:rsid w:val="065D26BA"/>
    <w:rsid w:val="08A75DD8"/>
    <w:rsid w:val="0BC30CE2"/>
    <w:rsid w:val="1D33670E"/>
    <w:rsid w:val="1E041283"/>
    <w:rsid w:val="1F1D1F5F"/>
    <w:rsid w:val="1F4715ED"/>
    <w:rsid w:val="21CECD55"/>
    <w:rsid w:val="23B72BEE"/>
    <w:rsid w:val="295F3372"/>
    <w:rsid w:val="2AE37FA6"/>
    <w:rsid w:val="2F7F946F"/>
    <w:rsid w:val="34285319"/>
    <w:rsid w:val="375B54EE"/>
    <w:rsid w:val="3FF88042"/>
    <w:rsid w:val="43FF03C5"/>
    <w:rsid w:val="45332685"/>
    <w:rsid w:val="4A00757F"/>
    <w:rsid w:val="54017E9F"/>
    <w:rsid w:val="54564CD2"/>
    <w:rsid w:val="557E676C"/>
    <w:rsid w:val="57045575"/>
    <w:rsid w:val="597E172A"/>
    <w:rsid w:val="5EAF1826"/>
    <w:rsid w:val="61A576D2"/>
    <w:rsid w:val="67081B51"/>
    <w:rsid w:val="6AB65C21"/>
    <w:rsid w:val="6FDDF437"/>
    <w:rsid w:val="6FF743E3"/>
    <w:rsid w:val="6FFDB2F4"/>
    <w:rsid w:val="75B45296"/>
    <w:rsid w:val="76770564"/>
    <w:rsid w:val="77D57472"/>
    <w:rsid w:val="799F8881"/>
    <w:rsid w:val="7BF60894"/>
    <w:rsid w:val="7D3D355D"/>
    <w:rsid w:val="7DE1350B"/>
    <w:rsid w:val="7E6F043E"/>
    <w:rsid w:val="7E787CA0"/>
    <w:rsid w:val="7F7AA798"/>
    <w:rsid w:val="7F948B01"/>
    <w:rsid w:val="7FF36498"/>
    <w:rsid w:val="7FFBB80E"/>
    <w:rsid w:val="7FFCC5A7"/>
    <w:rsid w:val="93BF868E"/>
    <w:rsid w:val="B56F9180"/>
    <w:rsid w:val="CEDFF35C"/>
    <w:rsid w:val="DAEC22AB"/>
    <w:rsid w:val="DBA8990E"/>
    <w:rsid w:val="DEFEF123"/>
    <w:rsid w:val="E5F73955"/>
    <w:rsid w:val="E7F659AE"/>
    <w:rsid w:val="EEBA9FAC"/>
    <w:rsid w:val="EF3FA399"/>
    <w:rsid w:val="F58DF024"/>
    <w:rsid w:val="F79FA117"/>
    <w:rsid w:val="FBFF960E"/>
    <w:rsid w:val="FF7594F8"/>
    <w:rsid w:val="FFBD2BBB"/>
    <w:rsid w:val="FFDD8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rPr>
  </w:style>
  <w:style w:type="paragraph" w:styleId="3">
    <w:name w:val="header"/>
    <w:basedOn w:val="1"/>
    <w:link w:val="7"/>
    <w:unhideWhenUsed/>
    <w:qFormat/>
    <w:uiPriority w:val="99"/>
    <w:pPr>
      <w:tabs>
        <w:tab w:val="center" w:pos="4153"/>
        <w:tab w:val="right" w:pos="8306"/>
      </w:tabs>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字符"/>
    <w:basedOn w:val="5"/>
    <w:link w:val="3"/>
    <w:qFormat/>
    <w:uiPriority w:val="99"/>
    <w:rPr>
      <w:rFonts w:ascii="Tahoma" w:hAnsi="Tahoma" w:eastAsia="微软雅黑" w:cstheme="minorBidi"/>
      <w:sz w:val="18"/>
      <w:szCs w:val="18"/>
    </w:rPr>
  </w:style>
  <w:style w:type="character" w:customStyle="1" w:styleId="8">
    <w:name w:val="页脚 字符"/>
    <w:basedOn w:val="5"/>
    <w:link w:val="2"/>
    <w:uiPriority w:val="99"/>
    <w:rPr>
      <w:rFonts w:ascii="Tahoma" w:hAnsi="Tahoma" w:eastAsia="微软雅黑" w:cstheme="minorBidi"/>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6080</Words>
  <Characters>6106</Characters>
  <Lines>47</Lines>
  <Paragraphs>13</Paragraphs>
  <TotalTime>50</TotalTime>
  <ScaleCrop>false</ScaleCrop>
  <LinksUpToDate>false</LinksUpToDate>
  <CharactersWithSpaces>6515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2023-07-05T09:47:00Z</dcterms:created>
  <dc:creator>Administrator</dc:creator>
  <cp:lastModifiedBy>Administrator</cp:lastModifiedBy>
  <cp:lastPrinted>2023-08-21T02:13:01Z</cp:lastPrinted>
  <dcterms:modified xsi:type="dcterms:W3CDTF">2023-08-21T02:33:37Z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311FCA00B63644C1BEF46A93D5454112_13</vt:lpwstr>
  </property>
</Properties>
</file>