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44"/>
          <w:szCs w:val="5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52"/>
          <w:lang w:val="en-US" w:eastAsia="zh-CN" w:bidi="ar-SA"/>
        </w:rPr>
        <w:t>巴里坤县2023年绩效管理工作汇报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2"/>
          <w:sz w:val="32"/>
          <w:szCs w:val="32"/>
          <w:lang w:val="en-US" w:eastAsia="zh-CN"/>
        </w:rPr>
        <w:t>在推进绩效管理的实践中，我县财政局抓住关键点位，推动预算绩效改革不断深入。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为进一步加快预算执行进度，提高资金使用效益和效率，根据绩效相关要求，对预算执行进度慢、绩效工作评审差的单位压减2024年一般公用经费及通报。</w:t>
      </w:r>
      <w:bookmarkStart w:id="0" w:name="_GoBack"/>
      <w:bookmarkEnd w:id="0"/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eastAsia" w:ascii="黑体" w:hAnsi="黑体" w:eastAsia="黑体" w:cs="Times New Roman"/>
          <w:b w:val="0"/>
          <w:bCs w:val="0"/>
          <w:kern w:val="2"/>
          <w:sz w:val="32"/>
          <w:szCs w:val="32"/>
          <w:lang w:val="en-US" w:eastAsia="zh-Hans" w:bidi="ar-SA"/>
        </w:rPr>
      </w:pP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黑体" w:hAnsi="黑体" w:eastAsia="黑体" w:cs="Times New Roman"/>
          <w:b w:val="0"/>
          <w:bCs w:val="0"/>
          <w:kern w:val="2"/>
          <w:sz w:val="32"/>
          <w:szCs w:val="32"/>
          <w:lang w:val="en-US" w:eastAsia="zh-Hans" w:bidi="ar-SA"/>
        </w:rPr>
        <w:t>、</w:t>
      </w:r>
      <w:r>
        <w:rPr>
          <w:rFonts w:hint="eastAsia" w:ascii="黑体" w:hAnsi="黑体" w:eastAsia="黑体" w:cs="Times New Roman"/>
          <w:b w:val="0"/>
          <w:bCs w:val="0"/>
          <w:kern w:val="2"/>
          <w:sz w:val="32"/>
          <w:szCs w:val="32"/>
          <w:lang w:val="en-US" w:eastAsia="zh-Hans" w:bidi="ar-SA"/>
        </w:rPr>
        <w:t>项目自评绩效审核结果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177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  <w:t>2022年项目绩效自评审核项目共计438个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  <w:t>评定等级为“差”的项目共计20个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，涉及10个单位，按绩效考核管理办法均需扣减2024年公用经费经费5000元。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eastAsia" w:ascii="黑体" w:hAnsi="黑体" w:eastAsia="黑体" w:cs="Times New Roman"/>
          <w:b w:val="0"/>
          <w:bCs w:val="0"/>
          <w:kern w:val="2"/>
          <w:sz w:val="32"/>
          <w:szCs w:val="32"/>
          <w:lang w:val="en-US" w:eastAsia="zh-Hans" w:bidi="ar-SA"/>
        </w:rPr>
      </w:pP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黑体" w:hAnsi="黑体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、2023年监控绩效</w:t>
      </w:r>
      <w:r>
        <w:rPr>
          <w:rFonts w:hint="eastAsia" w:ascii="黑体" w:hAnsi="黑体" w:eastAsia="黑体" w:cs="Times New Roman"/>
          <w:b w:val="0"/>
          <w:bCs w:val="0"/>
          <w:kern w:val="2"/>
          <w:sz w:val="32"/>
          <w:szCs w:val="32"/>
          <w:lang w:val="en-US" w:eastAsia="zh-Hans" w:bidi="ar-SA"/>
        </w:rPr>
        <w:t>审核结果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177"/>
        <w:textAlignment w:val="auto"/>
        <w:rPr>
          <w:rFonts w:hint="default" w:ascii="Times New Roman" w:hAnsi="Times New Roman" w:eastAsia="仿宋_GB2312" w:cs="Times New Roman"/>
          <w:color w:val="000000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根据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  <w:t>202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  <w:t>年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8月监控绩效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  <w:t>审核结果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  <w:t>审核项目共计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395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Hans"/>
        </w:rPr>
        <w:t>个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，红标项目61个，资金到位11581.49万元，支付2931.95万元，支付率为25.32%。按照绩效考核管理办法均需扣减2024年公用经费5000元。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-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2"/>
          <w:sz w:val="32"/>
          <w:szCs w:val="32"/>
          <w:lang w:val="en-US" w:eastAsia="zh-CN"/>
        </w:rPr>
        <w:t>我县严格按照自治区相关规定，</w:t>
      </w:r>
      <w:r>
        <w:rPr>
          <w:rFonts w:hint="default" w:ascii="Times New Roman" w:hAnsi="Times New Roman" w:eastAsia="仿宋_GB2312" w:cs="Times New Roman"/>
          <w:color w:val="000000"/>
          <w:spacing w:val="-2"/>
          <w:sz w:val="32"/>
          <w:szCs w:val="32"/>
          <w:lang w:val="en-US" w:eastAsia="zh-CN"/>
        </w:rPr>
        <w:t>不断扩大覆盖“面”，除涉密或特殊资金安排外，所有项目资金都列入绩效目标管理范围，作为开展绩效监控、财政重点评价的依据。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pacing w:val="-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pacing w:val="-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pacing w:val="-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2"/>
          <w:sz w:val="32"/>
          <w:szCs w:val="32"/>
          <w:lang w:val="en-US" w:eastAsia="zh-CN"/>
        </w:rPr>
        <w:t>巴里坤县财政局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pacing w:val="-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2"/>
          <w:sz w:val="32"/>
          <w:szCs w:val="32"/>
          <w:lang w:val="en-US" w:eastAsia="zh-CN"/>
        </w:rPr>
        <w:t>2023年11月13日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pacing w:val="-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F6A4A"/>
    <w:rsid w:val="1BDF6A4A"/>
    <w:rsid w:val="6CAA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60" w:lineRule="exact"/>
      <w:ind w:firstLine="883" w:firstLineChars="200"/>
      <w:outlineLvl w:val="0"/>
    </w:pPr>
    <w:rPr>
      <w:rFonts w:ascii="黑体" w:hAnsi="黑体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2023-11-16T03:17:00Z</dcterms:created>
  <dc:creator>Lenovo</dc:creator>
  <cp:lastModifiedBy>Lenovo</cp:lastModifiedBy>
  <dcterms:modified xsi:type="dcterms:W3CDTF">2023-11-16T03:46:06Z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