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1C8C5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巴里坤县20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年第一批中央及自治区财政衔接资金使用情况公告公示</w:t>
      </w:r>
    </w:p>
    <w:p w14:paraId="10D175A9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3DFB7F4E">
      <w:pPr>
        <w:spacing w:line="64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近期，上级下达我县中央财政衔接资金5250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万元，自治区财政衔接资金2472万元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关于批复下达巴里坤县2025年第一批中央暨自治区财政衔接资金项目计划的通知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》(巴党农领字〔2025〕1号)文件，现将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有关资金安排使用情况公示如下：</w:t>
      </w:r>
    </w:p>
    <w:p w14:paraId="26785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一、资金来源</w:t>
      </w:r>
    </w:p>
    <w:p w14:paraId="01A10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中央及自治区财政衔接资金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7722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万元</w:t>
      </w:r>
    </w:p>
    <w:p w14:paraId="49091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二、资金安排使用原则</w:t>
      </w:r>
    </w:p>
    <w:p w14:paraId="74703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财规</w:t>
      </w:r>
      <w:r>
        <w:rPr>
          <w:rFonts w:hint="eastAsia" w:ascii="仿宋" w:hAnsi="仿宋" w:eastAsia="仿宋" w:cs="仿宋"/>
          <w:sz w:val="30"/>
          <w:szCs w:val="30"/>
        </w:rPr>
        <w:t>[20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]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号《关于印发新疆维吾尔自治区财政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衔接推进乡村振兴补助资金管理办法</w:t>
      </w:r>
      <w:r>
        <w:rPr>
          <w:rFonts w:hint="eastAsia" w:ascii="仿宋" w:hAnsi="仿宋" w:eastAsia="仿宋" w:cs="仿宋"/>
          <w:sz w:val="30"/>
          <w:szCs w:val="30"/>
        </w:rPr>
        <w:t>》文件要求，根据以下原则安排使用资金。</w:t>
      </w:r>
    </w:p>
    <w:p w14:paraId="40A33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一是强化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资金效益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衔接资金应当统筹安排使用，形成合力，主要用于支持巩固拓展脱贫攻坚成果，支持衔接推进乡村振兴。</w:t>
      </w:r>
    </w:p>
    <w:p w14:paraId="0710D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二是注重项目绩效。</w:t>
      </w:r>
      <w:r>
        <w:rPr>
          <w:rFonts w:hint="eastAsia" w:ascii="仿宋" w:hAnsi="仿宋" w:eastAsia="仿宋" w:cs="仿宋"/>
          <w:sz w:val="30"/>
          <w:szCs w:val="30"/>
        </w:rPr>
        <w:t>强化专项资金绩效导向，提高财政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衔接</w:t>
      </w:r>
      <w:r>
        <w:rPr>
          <w:rFonts w:hint="eastAsia" w:ascii="仿宋" w:hAnsi="仿宋" w:eastAsia="仿宋" w:cs="仿宋"/>
          <w:sz w:val="30"/>
          <w:szCs w:val="30"/>
        </w:rPr>
        <w:t>资金使用效率。</w:t>
      </w:r>
    </w:p>
    <w:p w14:paraId="1A28B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三是坚持公开透明。</w:t>
      </w:r>
      <w:r>
        <w:rPr>
          <w:rFonts w:hint="eastAsia" w:ascii="仿宋" w:hAnsi="仿宋" w:eastAsia="仿宋" w:cs="仿宋"/>
          <w:sz w:val="30"/>
          <w:szCs w:val="30"/>
        </w:rPr>
        <w:t>按照透明预算要求，全面推进专项资金相关信息公开，增强透明度。</w:t>
      </w:r>
    </w:p>
    <w:p w14:paraId="1737CD6F">
      <w:pPr>
        <w:numPr>
          <w:ilvl w:val="0"/>
          <w:numId w:val="0"/>
        </w:numPr>
        <w:ind w:firstLine="602" w:firstLineChars="2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四是强化责任落实。</w:t>
      </w:r>
      <w:r>
        <w:rPr>
          <w:rFonts w:hint="eastAsia" w:ascii="仿宋" w:hAnsi="仿宋" w:eastAsia="仿宋" w:cs="仿宋"/>
          <w:sz w:val="30"/>
          <w:szCs w:val="30"/>
        </w:rPr>
        <w:t>坚持“谁审批谁负责”、“谁使用谁负责”项目管理原则。</w:t>
      </w:r>
    </w:p>
    <w:p w14:paraId="0531C4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资金安排使用情况</w:t>
      </w:r>
    </w:p>
    <w:p w14:paraId="661D4FB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巴里坤县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2025年第一批中央及自治区财政衔接</w:t>
      </w:r>
      <w:r>
        <w:rPr>
          <w:rFonts w:hint="eastAsia" w:ascii="仿宋" w:hAnsi="仿宋" w:eastAsia="仿宋" w:cs="仿宋"/>
          <w:sz w:val="30"/>
          <w:szCs w:val="30"/>
        </w:rPr>
        <w:t>资金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项目计划表</w:t>
      </w:r>
    </w:p>
    <w:p w14:paraId="6BC5408F">
      <w:pPr>
        <w:numPr>
          <w:ilvl w:val="0"/>
          <w:numId w:val="0"/>
        </w:numPr>
        <w:ind w:left="6046" w:leftChars="2879" w:firstLine="720" w:firstLineChars="3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单位：万元</w:t>
      </w:r>
    </w:p>
    <w:p w14:paraId="1291C258">
      <w:pPr>
        <w:numPr>
          <w:ilvl w:val="0"/>
          <w:numId w:val="0"/>
        </w:numPr>
        <w:ind w:left="6046" w:leftChars="2879" w:firstLine="720" w:firstLineChars="300"/>
        <w:jc w:val="both"/>
        <w:rPr>
          <w:rFonts w:hint="eastAsia"/>
          <w:sz w:val="24"/>
          <w:szCs w:val="24"/>
          <w:lang w:val="en-US" w:eastAsia="zh-CN"/>
        </w:rPr>
      </w:pPr>
    </w:p>
    <w:p w14:paraId="3F9BBA4C"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</w:p>
    <w:tbl>
      <w:tblPr>
        <w:tblStyle w:val="2"/>
        <w:tblW w:w="8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3482"/>
        <w:gridCol w:w="1248"/>
        <w:gridCol w:w="1220"/>
        <w:gridCol w:w="2128"/>
      </w:tblGrid>
      <w:tr w14:paraId="2CC1C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2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6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482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5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1248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1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项目实施单位</w:t>
            </w:r>
          </w:p>
        </w:tc>
        <w:tc>
          <w:tcPr>
            <w:tcW w:w="1220" w:type="dxa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0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责任单位</w:t>
            </w:r>
          </w:p>
        </w:tc>
        <w:tc>
          <w:tcPr>
            <w:tcW w:w="212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7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衔接资金</w:t>
            </w:r>
          </w:p>
        </w:tc>
      </w:tr>
      <w:tr w14:paraId="7766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4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46FB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花园乡设施农业种植大棚示范建设项目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A90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花园乡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C6F5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花园乡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6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2133</w:t>
            </w:r>
          </w:p>
        </w:tc>
      </w:tr>
      <w:tr w14:paraId="435B9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2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5873F">
            <w:pPr>
              <w:tabs>
                <w:tab w:val="left" w:pos="958"/>
              </w:tabs>
              <w:bidi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花园乡物流运输车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B58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花园乡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AB72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花园乡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7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127</w:t>
            </w:r>
          </w:p>
        </w:tc>
      </w:tr>
      <w:tr w14:paraId="43E5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7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71119">
            <w:pPr>
              <w:tabs>
                <w:tab w:val="left" w:pos="958"/>
              </w:tabs>
              <w:bidi w:val="0"/>
              <w:jc w:val="center"/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健康饮茶送茶入户项目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560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统战部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AE5A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统战部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 w14:paraId="3BABA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3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D4D22">
            <w:pPr>
              <w:tabs>
                <w:tab w:val="left" w:pos="958"/>
              </w:tabs>
              <w:bidi w:val="0"/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巴里坤县山南开发区2025年基础设施中央财政以工代赈项目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672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山南开发区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A1A9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山南开发区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C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328</w:t>
            </w:r>
          </w:p>
        </w:tc>
      </w:tr>
      <w:tr w14:paraId="3AC1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C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F0AF8">
            <w:pPr>
              <w:tabs>
                <w:tab w:val="left" w:pos="958"/>
              </w:tabs>
              <w:bidi w:val="0"/>
              <w:jc w:val="center"/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巴里坤县三塘湖镇岔哈泉村牛圈湖2025年给水管道改造中央财政以工代赈项目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34C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三塘湖镇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DB62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三塘湖镇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8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240</w:t>
            </w:r>
          </w:p>
        </w:tc>
      </w:tr>
      <w:tr w14:paraId="1F5E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4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EB61F">
            <w:pPr>
              <w:tabs>
                <w:tab w:val="left" w:pos="958"/>
              </w:tabs>
              <w:bidi w:val="0"/>
              <w:jc w:val="center"/>
              <w:rPr>
                <w:rFonts w:hint="default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巴里坤县三塘湖镇下湖村2025年田间道路中央财政以工代赈项目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DB5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三塘湖镇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07F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三塘湖镇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F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287</w:t>
            </w:r>
          </w:p>
        </w:tc>
      </w:tr>
      <w:tr w14:paraId="75073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8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3E16A">
            <w:pPr>
              <w:tabs>
                <w:tab w:val="left" w:pos="958"/>
              </w:tabs>
              <w:bidi w:val="0"/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巴里坤县大河镇冷链物流建设项目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395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大河镇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BCCB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大河镇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6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1900</w:t>
            </w:r>
          </w:p>
        </w:tc>
      </w:tr>
      <w:tr w14:paraId="282DA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7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CD131">
            <w:pPr>
              <w:tabs>
                <w:tab w:val="left" w:pos="958"/>
              </w:tabs>
              <w:bidi w:val="0"/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巴里坤县海子沿乡食用菌种植基地养菌棚提升改造项目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E14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海子沿乡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3A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海子沿乡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3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570</w:t>
            </w:r>
          </w:p>
        </w:tc>
      </w:tr>
      <w:tr w14:paraId="78B98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9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4282">
            <w:pPr>
              <w:tabs>
                <w:tab w:val="left" w:pos="958"/>
              </w:tabs>
              <w:bidi w:val="0"/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产业帮扶精准到户项目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252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农业农村局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782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农业农村局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C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702</w:t>
            </w:r>
          </w:p>
        </w:tc>
      </w:tr>
      <w:tr w14:paraId="4401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F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C0C4">
            <w:pPr>
              <w:tabs>
                <w:tab w:val="left" w:pos="958"/>
              </w:tabs>
              <w:bidi w:val="0"/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海子沿村污水处理建设项目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60B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海子沿乡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C03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海子沿乡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D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520</w:t>
            </w:r>
          </w:p>
        </w:tc>
      </w:tr>
      <w:tr w14:paraId="210ED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6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7C911">
            <w:pPr>
              <w:tabs>
                <w:tab w:val="left" w:pos="958"/>
              </w:tabs>
              <w:bidi w:val="0"/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卡子湖村污水管网建设项目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E51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海子沿乡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EC3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海子沿乡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3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700</w:t>
            </w:r>
          </w:p>
        </w:tc>
      </w:tr>
      <w:tr w14:paraId="58575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B8F43">
            <w:pPr>
              <w:tabs>
                <w:tab w:val="left" w:pos="958"/>
              </w:tabs>
              <w:bidi w:val="0"/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巴里坤县奎苏镇2025年板房沟水库清淤中央财政以工代赈项目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F60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水利局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943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水利局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C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200</w:t>
            </w:r>
          </w:p>
        </w:tc>
      </w:tr>
      <w:tr w14:paraId="5895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B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3DAC9">
            <w:pPr>
              <w:tabs>
                <w:tab w:val="left" w:pos="958"/>
              </w:tabs>
              <w:bidi w:val="0"/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合计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5B8C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C5206"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4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7722</w:t>
            </w:r>
          </w:p>
        </w:tc>
      </w:tr>
    </w:tbl>
    <w:p w14:paraId="16B15840"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 w14:paraId="5C42CA26">
      <w:pPr>
        <w:numPr>
          <w:ilvl w:val="0"/>
          <w:numId w:val="0"/>
        </w:numPr>
        <w:jc w:val="righ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监督电话：0902-6825472                           2025年1月10日</w:t>
      </w:r>
    </w:p>
    <w:p w14:paraId="42CF78A6">
      <w:pPr>
        <w:numPr>
          <w:ilvl w:val="0"/>
          <w:numId w:val="0"/>
        </w:numPr>
        <w:ind w:left="540" w:leftChars="0"/>
        <w:jc w:val="left"/>
        <w:rPr>
          <w:rFonts w:hint="eastAsia"/>
          <w:sz w:val="36"/>
          <w:szCs w:val="36"/>
          <w:lang w:val="en-US" w:eastAsia="zh-CN"/>
        </w:rPr>
      </w:pPr>
    </w:p>
    <w:p w14:paraId="6A1994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F6D9E"/>
    <w:multiLevelType w:val="singleLevel"/>
    <w:tmpl w:val="260F6D9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B4E7A"/>
    <w:rsid w:val="020E7143"/>
    <w:rsid w:val="037411C3"/>
    <w:rsid w:val="05AF1641"/>
    <w:rsid w:val="061D3929"/>
    <w:rsid w:val="069101E7"/>
    <w:rsid w:val="09C869D2"/>
    <w:rsid w:val="09C87D83"/>
    <w:rsid w:val="0BEB2834"/>
    <w:rsid w:val="10C33237"/>
    <w:rsid w:val="18291FFE"/>
    <w:rsid w:val="216D5538"/>
    <w:rsid w:val="21910285"/>
    <w:rsid w:val="254D3D4F"/>
    <w:rsid w:val="255E5DC0"/>
    <w:rsid w:val="25A60DE5"/>
    <w:rsid w:val="2897156B"/>
    <w:rsid w:val="2C4404C7"/>
    <w:rsid w:val="30223C4A"/>
    <w:rsid w:val="3453502D"/>
    <w:rsid w:val="34877534"/>
    <w:rsid w:val="35D21993"/>
    <w:rsid w:val="36067547"/>
    <w:rsid w:val="3709516B"/>
    <w:rsid w:val="39B26DB1"/>
    <w:rsid w:val="3B222DE5"/>
    <w:rsid w:val="3BFD0663"/>
    <w:rsid w:val="3C3A3875"/>
    <w:rsid w:val="3F0B2AC0"/>
    <w:rsid w:val="400061E9"/>
    <w:rsid w:val="434B428D"/>
    <w:rsid w:val="43E87488"/>
    <w:rsid w:val="467F5CE6"/>
    <w:rsid w:val="4A08644D"/>
    <w:rsid w:val="4D033044"/>
    <w:rsid w:val="4FB92B13"/>
    <w:rsid w:val="50EA03E0"/>
    <w:rsid w:val="558B3BDE"/>
    <w:rsid w:val="57B76FA0"/>
    <w:rsid w:val="5A8B6986"/>
    <w:rsid w:val="5F1B5B5A"/>
    <w:rsid w:val="5FDB4E7A"/>
    <w:rsid w:val="601A627E"/>
    <w:rsid w:val="63A32486"/>
    <w:rsid w:val="63AA6AE9"/>
    <w:rsid w:val="65740EFF"/>
    <w:rsid w:val="659F658A"/>
    <w:rsid w:val="669F1480"/>
    <w:rsid w:val="685C6E99"/>
    <w:rsid w:val="6BBD1447"/>
    <w:rsid w:val="6F1E3EAF"/>
    <w:rsid w:val="6F515DFF"/>
    <w:rsid w:val="714370C6"/>
    <w:rsid w:val="71E66284"/>
    <w:rsid w:val="73CD7B75"/>
    <w:rsid w:val="748D156F"/>
    <w:rsid w:val="74F109C8"/>
    <w:rsid w:val="77B77728"/>
    <w:rsid w:val="78B467B6"/>
    <w:rsid w:val="78CF4983"/>
    <w:rsid w:val="7C797F43"/>
    <w:rsid w:val="7D7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2020-05-10T05:45:00Z</dcterms:created>
  <dc:creator>Administrator</dc:creator>
  <cp:lastModifiedBy>Administrator</cp:lastModifiedBy>
  <cp:lastPrinted>2024-12-19T02:23:00Z</cp:lastPrinted>
  <dcterms:modified xsi:type="dcterms:W3CDTF">2025-01-10T10:40:01Z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605D2EB8A66049EAAB8F6BAA76D5D295_13</vt:lpwstr>
  </property>
</Properties>
</file>