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lang w:eastAsia="zh-CN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违法添加的非食用物质和易滥用的食品添加剂名单（第四批）》(整顿办函〔2010〕50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 等的要求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1.油条抽检项目：铝的残留量(干样品,以Al计)；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2.烤牛肉抽检项目：苯并[a]芘、铬(以Cr计)、N-二甲基亚硝胺、铅(以Pb计)；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3.油饼抽检项目：铝的残留量(干样品,以Al计)；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4.复用餐盘抽检项目：阴离子合成洗涤剂(以十二烷基苯磺酸钠计)、大肠菌群；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.五仁月饼抽检项目：山梨酸及其钾盐(以山梨酸计)、铝的残留量(干样品,以Al计)、丙酸及其钠盐、钙盐(以丙酸计)、苯甲酸及其钠盐(以苯甲酸计)、糖精钠(以糖精计)、菌落总数、新红、赤藓红、靛蓝、诱惑红、酸性红、喹啉黄、过氧化值(以脂肪计)、酸价(以脂肪计)(KOH)、大肠菌群、金黄色葡萄球菌、沙门氏菌、霉菌、脱氢乙酸及其钠盐(以脱氢乙酸计)、纳他霉素、甜蜜素(以环己基氨基磺酸计)、柠檬黄、日落黄、胭脂红、苋菜红、亮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苹果奥利月饼抽检项目：山梨酸及其钾盐(以山梨酸计)、铝的残留量(干样品,以Al计)、丙酸及其钠盐、钙盐(以丙酸计)、苯甲酸及其钠盐(以苯甲酸计)、糖精钠(以糖精计)、菌落总数、新红、赤藓红、靛蓝、诱惑红、酸性红、喹啉黄、大肠菌群、金黄色葡萄球菌、沙门氏菌、霉菌、脱氢乙酸及其钠盐(以脱氢乙酸计)、纳他霉素、甜蜜素(以环己基氨基磺酸计)、柠檬黄、日落黄、胭脂红、苋菜红、亮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7.田园薯片抽检项目：过氧化值(以脂肪计)、酸价(以脂肪计)(KOH)、铅(以Pb计)、菌落总数、大肠菌群、金黄色葡萄球菌、沙门氏菌；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8.瑞幸精品挂耳咖啡-哥伦比亚薇拉抽检项目：赭曲霉毒素A、铅(以Pb计)、咖啡因；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老五仁抽检项目：丙二醇、柠檬黄、日落黄、胭脂红、苋菜红、亮蓝、新红、赤藓红、靛蓝、诱惑红、酸性红、喹啉黄、菌落总数、大肠菌群、金黄色葡萄球菌、沙门氏菌、霉菌、三氯蔗糖、脱氢乙酸及其钠盐(以脱氢乙酸计)、纳他霉素、铝的残留量(干样品,以Al计)、丙酸及其钠盐、钙盐(以丙酸计)、安赛蜜、甜蜜素(以环己基氨基磺酸计)、糖精钠(以糖精计)、苯甲酸及其钠盐(以苯甲酸计)、山梨酸及其钾盐(以山梨酸计)、铅(以Pb计)、过氧化值(以脂肪计)、酸价(以脂肪计)(KOH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10.油麦菜抽检项目：阿维菌素、腈菌唑、毒死蜱、甲氨基阿维菌素苯甲酸盐、吡虫啉、啶虫脒；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11.芹菜抽检项目：腈菌唑、毒死蜱、甲拌磷、氧乐果、噻虫胺、氯氰菊酯和高效氯氰菊酯、氯氟氰菊酯和高效氯氟氰菊酯、克百威、阿维菌素、镉(以Cd计)、铅(以Pb计)；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12.韭菜抽检项目：氯氰菊酯和高效氯氰菊酯、氯氟氰菊酯和高效氯氟氰菊酯、克百威、甲拌磷、毒死蜱、腐霉利、镉(以Cd计)；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13.西梅抽检项目：氟虫腈、啶虫脒、氧乐果、克百威、倍硫磷、敌敌畏、甲胺磷；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14.生姜抽检项目：氧乐果、铅(以Pb计)、镉(以Cd计)、吡虫啉、敌敌畏、毒死蜱、甲拌磷、二氧化硫残留量、克百威、六六六、氯氟氰菊酯和高效氯氟氰菊酯、氯氰菊酯和高效氯氰菊酯、氯唑磷、噻虫胺、噻虫嗪；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15.石榴抽检项目：吡虫啉、啶虫脒、倍硫磷、敌敌畏、克百威；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16.面剂子抽检项目：脱氢乙酸及其钠盐(以脱氢乙酸计)、山梨酸及其钾盐(以山梨酸计)、苯甲酸及其钠盐(以苯甲酸计)、铅(以Pb计)、；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17.纯牛奶抽检项目：蛋白质、非脂乳固体、酸度、脂肪、三聚氰胺、铅(以Pb计)、丙二醇、商业无菌、黄曲霉毒素M₁；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18.馒头抽检项目：苯甲酸及其钠盐(以苯甲酸计)、山梨酸及其钾盐(以山梨酸计)、甜蜜素(以环己基氨基磺酸计)、脱氢乙酸及其钠盐(以脱氢乙酸计)、糖精钠(以糖精计)；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19.小麦粉抽检项目：苯并[a]芘、玉米赤霉烯酮、镉(以Cd计)、脱氧雪腐镰刀菌烯醇、赭曲霉毒素A、黄曲霉毒素B₁、偶氮甲酰胺、过氧化苯甲酰；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20.粳米抽检项目：铅(以Pb计)、赭曲霉毒素A、黄曲霉毒素B₁、苯并[a]芘、无机砷(以As计)、镉(以Cd计)；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21.加碘精制盐抽检项目：氯化钠(以湿基计)、钡(以Ba计)、碘(以I计)、铅(以Pb计)、总砷(以As计)、镉(以Cd计)、总汞(以Hg计)、亚铁氰化钾/亚铁氰化钠(以亚铁氰根计)；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22.冬枣抽检项目：多菌灵、氟虫腈、氰戊菊酯和S-氰戊菊酯、氧乐果、糖精钠(以糖精计)；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23.葡萄抽检项目：苯醚甲环唑、氧乐果、氟虫腈、氯吡脲、联苯菊酯；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24.上海青（普通白菜）抽检项目：镉(以Cd计)、阿维菌素、吡虫啉、啶虫脒、毒死蜱、甲氨基阿维菌素苯甲酸盐、甲拌磷、氟虫腈、氧乐果；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25.菜籽油抽检项目：酸价(KOH)、过氧化值、铅(以Pb计)、苯并[a]芘、溶剂残留量、特丁基对苯二酚(TBHQ)、乙基麦芽酚；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26.黑芝麻月饼抽检项目：山梨酸及其钾盐(以山梨酸计)、铝的残留量(干样品,以Al计)、丙酸及其钠盐、钙盐(以丙酸计)、苯甲酸及其钠盐(以苯甲酸计)、糖精钠(以糖精计)、菌落总数、新红、赤藓红、靛蓝、诱惑红、酸性红、喹啉黄、过氧化值(以脂肪计)、酸价(以脂肪计)(KOH)、大肠菌群、金黄色葡萄球菌、沙门氏菌、霉菌、脱氢乙酸及其钠盐(以脱氢乙酸计)、纳他霉素、甜蜜素(以环己基氨基磺酸计)、柠檬黄、日落黄、胭脂红、苋菜红、亮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.老山楂月饼抽检项目：山梨酸及其钾盐(以山梨酸计)、铝的残留量(干样品,以Al计)、丙酸及其钠盐、钙盐(以丙酸计)、苯甲酸及其钠盐(以苯甲酸计)、糖精钠(以糖精计)、菌落总数、新红、赤藓红、靛蓝、诱惑红、酸性红、喹啉黄、过氧化值(以脂肪计)、酸价(以脂肪计)(KOH)、大肠菌群、金黄色葡萄球菌、沙门氏菌、霉菌、脱氢乙酸及其钠盐(以脱氢乙酸计)、纳他霉素、甜蜜素(以环己基氨基磺酸计)、柠檬黄、日落黄、胭脂红、苋菜红、亮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IyMzNjYmMzMWJmNDZhMWVkOWIyOWI2OWU1YTMifQ=="/>
    <w:docVar w:name="KSO_WPS_MARK_KEY" w:val="02490962-115f-42b7-994b-88a3e8e06940"/>
  </w:docVars>
  <w:rsids>
    <w:rsidRoot w:val="0065648F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3E92FA7"/>
    <w:rsid w:val="074B036C"/>
    <w:rsid w:val="0AE05A02"/>
    <w:rsid w:val="0B8774DE"/>
    <w:rsid w:val="0F500FFC"/>
    <w:rsid w:val="101A3B8A"/>
    <w:rsid w:val="117C2DC0"/>
    <w:rsid w:val="186A7EC1"/>
    <w:rsid w:val="20316BFF"/>
    <w:rsid w:val="20DA7980"/>
    <w:rsid w:val="236A105E"/>
    <w:rsid w:val="27423AB8"/>
    <w:rsid w:val="299169B5"/>
    <w:rsid w:val="2DDF0443"/>
    <w:rsid w:val="2DE15F5B"/>
    <w:rsid w:val="2F10137A"/>
    <w:rsid w:val="31002CDD"/>
    <w:rsid w:val="31377C5D"/>
    <w:rsid w:val="32E73226"/>
    <w:rsid w:val="34AB7EDD"/>
    <w:rsid w:val="3516352C"/>
    <w:rsid w:val="3A5F489F"/>
    <w:rsid w:val="412703B6"/>
    <w:rsid w:val="417F5ADF"/>
    <w:rsid w:val="42FF5937"/>
    <w:rsid w:val="433F0C83"/>
    <w:rsid w:val="45AC5E30"/>
    <w:rsid w:val="460D2538"/>
    <w:rsid w:val="4C7F5E24"/>
    <w:rsid w:val="4E43784C"/>
    <w:rsid w:val="555B1C2F"/>
    <w:rsid w:val="55D05CBB"/>
    <w:rsid w:val="55EF74D5"/>
    <w:rsid w:val="56C553FE"/>
    <w:rsid w:val="585401E3"/>
    <w:rsid w:val="5A5D5EAB"/>
    <w:rsid w:val="5AFC2AC8"/>
    <w:rsid w:val="5E2B2EC1"/>
    <w:rsid w:val="5F397DD4"/>
    <w:rsid w:val="60C97AE0"/>
    <w:rsid w:val="63B868A3"/>
    <w:rsid w:val="6D74119E"/>
    <w:rsid w:val="742F3EA4"/>
    <w:rsid w:val="77514BED"/>
    <w:rsid w:val="777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2365</Words>
  <Characters>2506</Characters>
  <Lines>20</Lines>
  <Paragraphs>5</Paragraphs>
  <TotalTime>0</TotalTime>
  <ScaleCrop>false</ScaleCrop>
  <LinksUpToDate>false</LinksUpToDate>
  <CharactersWithSpaces>2509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2019-05-18T08:47:00Z</dcterms:created>
  <dc:creator>杜衡</dc:creator>
  <cp:lastModifiedBy>WPS_1583380762</cp:lastModifiedBy>
  <cp:lastPrinted>2024-05-14T04:58:00Z</cp:lastPrinted>
  <dcterms:modified xsi:type="dcterms:W3CDTF">2024-10-30T02:44:03Z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E06CCCF06F814AA497207B068DEDEE2A_13</vt:lpwstr>
  </property>
</Properties>
</file>