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新疆维吾尔自治区幼儿园教师资格申请人员体检表</w:t>
      </w:r>
    </w:p>
    <w:tbl>
      <w:tblPr>
        <w:tblStyle w:val="4"/>
        <w:tblW w:w="9331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16"/>
        <w:gridCol w:w="406"/>
        <w:gridCol w:w="185"/>
        <w:gridCol w:w="1024"/>
        <w:gridCol w:w="341"/>
        <w:gridCol w:w="330"/>
        <w:gridCol w:w="166"/>
        <w:gridCol w:w="318"/>
        <w:gridCol w:w="160"/>
        <w:gridCol w:w="160"/>
        <w:gridCol w:w="147"/>
        <w:gridCol w:w="409"/>
        <w:gridCol w:w="75"/>
        <w:gridCol w:w="161"/>
        <w:gridCol w:w="292"/>
        <w:gridCol w:w="152"/>
        <w:gridCol w:w="323"/>
        <w:gridCol w:w="303"/>
        <w:gridCol w:w="159"/>
        <w:gridCol w:w="740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ascii="宋体" w:hAnsi="宋体"/>
              </w:rPr>
              <w:t xml:space="preserve">  族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现住所</w:t>
            </w:r>
          </w:p>
        </w:tc>
        <w:tc>
          <w:tcPr>
            <w:tcW w:w="3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.肝炎  2.结核   3.皮肤病  4. 性传播性疾病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 精神病   6.其他    受检者确认签字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裸眼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右：矫正度数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左：矫正度数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彩色图案及彩色数码检查：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色觉检查图名称：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单色识别能力检查：（色觉异常者查此项）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红（</w:t>
            </w:r>
            <w:r>
              <w:rPr>
                <w:rFonts w:ascii="宋体" w:hAnsi="宋体"/>
              </w:rPr>
              <w:t xml:space="preserve">    ）  黄（    ）  绿（    ）  蓝（    ）  紫（    ）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  <w:r>
              <w:rPr>
                <w:rFonts w:ascii="宋体" w:hAnsi="宋体"/>
              </w:rPr>
              <w:t xml:space="preserve">    病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50" w:firstLineChars="500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</w:t>
            </w:r>
            <w:r>
              <w:rPr>
                <w:rFonts w:ascii="宋体" w:hAnsi="宋体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/mmHg</w:t>
            </w: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心脏及血管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神经系统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  <w:r>
              <w:rPr>
                <w:rFonts w:ascii="宋体" w:hAnsi="宋体"/>
              </w:rPr>
              <w:t xml:space="preserve">                 脾                   肾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皮</w:t>
            </w:r>
            <w:r>
              <w:rPr>
                <w:rFonts w:ascii="宋体" w:hAnsi="宋体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</w:t>
            </w:r>
            <w:r>
              <w:rPr>
                <w:rFonts w:ascii="宋体" w:hAnsi="宋体"/>
              </w:rPr>
              <w:t xml:space="preserve"> 部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</w:t>
            </w:r>
            <w:r>
              <w:rPr>
                <w:rFonts w:ascii="宋体" w:hAnsi="宋体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</w:t>
            </w:r>
            <w:r>
              <w:rPr>
                <w:rFonts w:ascii="宋体" w:hAnsi="宋体"/>
              </w:rPr>
              <w:t xml:space="preserve"> 肢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它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耳鼻喉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</w:t>
            </w:r>
            <w:r>
              <w:rPr>
                <w:rFonts w:ascii="宋体" w:hAnsi="宋体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左耳</w:t>
            </w:r>
            <w:r>
              <w:rPr>
                <w:rFonts w:ascii="宋体" w:hAnsi="宋体"/>
              </w:rPr>
              <w:t xml:space="preserve">                  米</w:t>
            </w:r>
          </w:p>
        </w:tc>
        <w:tc>
          <w:tcPr>
            <w:tcW w:w="2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右耳</w:t>
            </w:r>
            <w:r>
              <w:rPr>
                <w:rFonts w:ascii="宋体" w:hAnsi="宋体"/>
              </w:rPr>
              <w:t xml:space="preserve">                    米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</w:t>
            </w:r>
            <w:r>
              <w:rPr>
                <w:rFonts w:ascii="宋体" w:hAnsi="宋体"/>
              </w:rPr>
              <w:t xml:space="preserve">   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耳鼻咽喉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</w:t>
            </w:r>
            <w:r>
              <w:rPr>
                <w:rFonts w:ascii="宋体" w:hAnsi="宋体"/>
              </w:rPr>
              <w:t xml:space="preserve">    腭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口吃</w:t>
            </w:r>
          </w:p>
        </w:tc>
        <w:tc>
          <w:tcPr>
            <w:tcW w:w="12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牙</w:t>
            </w:r>
            <w:r>
              <w:rPr>
                <w:rFonts w:ascii="宋体" w:hAnsi="宋体"/>
              </w:rPr>
              <w:t xml:space="preserve">    齿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0795" b="762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4384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mKqv9UAAAAJAQAADwAAAAAA&#10;AAABACAAAAAiAAAAZHJzL2Rvd25yZXYueG1sUEsBAhQAFAAAAAgAh07iQEITcOfdAQAAogMAAA4A&#10;AAAAAAAAAQAgAAAAJA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Start w:id="0" w:name="_GoBack"/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63360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JP7kM1AAAAAgBAAAPAAAAAAAA&#10;AAEAIAAAACIAAABkcnMvZG93bnJldi54bWxQSwECFAAUAAAACACHTuJAwonbBd0BAACkAwAADgAA&#10;AAAAAAABACAAAAAj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宋体" w:hAnsi="宋体"/>
              </w:rPr>
              <w:t>（齿缺失</w:t>
            </w:r>
            <w:r>
              <w:rPr>
                <w:rFonts w:ascii="宋体" w:hAnsi="宋体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2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化 验 检查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丙氨酸氨基转移酶(ALT)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滴  虫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淋球菌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梅毒螺旋体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外阴阴道假丝酵母菌（念珠菌）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其他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心电图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体检结论：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主检医师签名：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备注：1.滴虫、外阴阴道假丝酵母菌指妇科检查项目（均为外取）。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2.胸片检查只限于上岗前及上岗后出现呼吸系统疑似症状者。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 xml:space="preserve"> “既往病史”一栏，申请人必须如实填写，如发现有隐瞒严重病史，不符合认定条件者，即使取得资格，一经发现取消教师资格。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4. 主检医师作体检结论要填写合格、不合格、受限三种结论，并简单说明原因。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83807"/>
    <w:rsid w:val="77D8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 w:cs="Courier New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2025-03-24T08:06:00Z</dcterms:created>
  <dc:creator>renshigu</dc:creator>
  <cp:lastModifiedBy>renshigu</cp:lastModifiedBy>
  <dcterms:modified xsi:type="dcterms:W3CDTF">2025-03-24T08:07:01Z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