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7B547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巴里坤县林业和草原局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2025年“双随机一公开”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检查计划</w:t>
      </w:r>
    </w:p>
    <w:p w14:paraId="0A9CFD21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</w:p>
    <w:p w14:paraId="3237406D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检查单位：巴里坤县林业和草原局</w:t>
      </w:r>
      <w:bookmarkStart w:id="0" w:name="_GoBack"/>
      <w:bookmarkEnd w:id="0"/>
    </w:p>
    <w:tbl>
      <w:tblPr>
        <w:tblStyle w:val="2"/>
        <w:tblW w:w="138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84"/>
        <w:gridCol w:w="2020"/>
        <w:gridCol w:w="1420"/>
        <w:gridCol w:w="1040"/>
        <w:gridCol w:w="1031"/>
        <w:gridCol w:w="1200"/>
        <w:gridCol w:w="4680"/>
        <w:gridCol w:w="885"/>
      </w:tblGrid>
      <w:tr w14:paraId="741B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B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3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抽查项目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F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检查对象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6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事项类别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F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检查方式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7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检查主体</w:t>
            </w:r>
          </w:p>
        </w:tc>
        <w:tc>
          <w:tcPr>
            <w:tcW w:w="4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F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检查依据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8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责任机构</w:t>
            </w:r>
          </w:p>
        </w:tc>
      </w:tr>
      <w:tr w14:paraId="1C7CF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114A"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1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抽查类别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3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抽查事项</w:t>
            </w: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DB6B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C950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817D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9445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7FCF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EDF5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34FB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B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C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草地临时用地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7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新疆巴里坤县干柴沟铜矿勘查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3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哈密北坤矿业有限公司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4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一般检查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E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5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县林草局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E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《中华人民共和国草原法》、《中华人民共和国草原法实施细则》、《新疆维吾尔自治区实施〈中华人民共和国草原法〉办法》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0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执法科</w:t>
            </w:r>
          </w:p>
        </w:tc>
      </w:tr>
      <w:tr w14:paraId="0A59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1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3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草地临时用地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3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哈密市辰友矿业有限公司新疆巴里坤县长虫梁1号、2号、3号建筑用砂矿建设项目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1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哈密市辰友矿业有限公司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F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一般检查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B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A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县林草局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4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《中华人民共和国草原法》、《中华人民共和国草原法实施细则》、《新疆维吾尔自治区实施〈中华人民共和国草原法〉办法》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B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执法科</w:t>
            </w:r>
          </w:p>
        </w:tc>
      </w:tr>
      <w:tr w14:paraId="0F86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4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1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草原用地（永久）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7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巴里坤县2024年农村公路建设项目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1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巴里坤县交通运输局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7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  <w:p w14:paraId="6BD6D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重点检查</w:t>
            </w:r>
          </w:p>
          <w:p w14:paraId="2ABA8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事项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6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A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县林草局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6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eastAsia="zh-CN"/>
              </w:rPr>
              <w:t>《中华人民共和国草原法》、《中华人民共和国草原法实施细则》、《新疆维吾尔自治区实施〈中华人民共和国草原法〉办法》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9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执法科</w:t>
            </w:r>
          </w:p>
        </w:tc>
      </w:tr>
      <w:tr w14:paraId="27BC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3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3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草原用地（永久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E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巴里坤县风电塔筒制造项目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6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哈密粤江电能源装备有限公司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F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  <w:p w14:paraId="3C3A4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重点检查</w:t>
            </w:r>
          </w:p>
          <w:p w14:paraId="316BC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事项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1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  <w:p w14:paraId="03083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1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</w:pPr>
          </w:p>
          <w:p w14:paraId="0D4D5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县林草局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0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eastAsia="zh-CN"/>
              </w:rPr>
              <w:t>《中华人民共和国草原法》、《中华人民共和国草原法实施细则》、《新疆维吾尔自治区实施〈中华人民共和国草原法〉办法》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6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执法科</w:t>
            </w:r>
          </w:p>
        </w:tc>
      </w:tr>
      <w:tr w14:paraId="60D4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1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5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草原用地（永久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B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新疆宁和利坤能源服务有限公司新疆巴里坤县三塘湖镇大泉1号建筑用砂石矿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7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新疆宁和利坤能源服务有限公司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7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  <w:p w14:paraId="4ED40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重点检查</w:t>
            </w:r>
          </w:p>
          <w:p w14:paraId="11820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事项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9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  <w:p w14:paraId="6DA45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9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</w:pPr>
          </w:p>
          <w:p w14:paraId="6927A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县林草局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B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《中华人民共和国草原法》、《中华人民共和国草原法实施细则》、《新疆维吾尔自治区实施〈中华人民共和国草原法〉办法》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4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执法科</w:t>
            </w:r>
          </w:p>
        </w:tc>
      </w:tr>
      <w:tr w14:paraId="7BE0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F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  <w:p w14:paraId="0201F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5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林业用地（永久）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6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国家电投巴里坤县三塘湖区域5万千瓦风力发电项目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8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哈密盛坤新能源有限公司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6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  <w:p w14:paraId="61E69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重点检查</w:t>
            </w:r>
          </w:p>
          <w:p w14:paraId="1FBBA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事项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6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  <w:p w14:paraId="1672E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现场检查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0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</w:pPr>
          </w:p>
          <w:p w14:paraId="29354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县林草局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0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《中华人民共和国森林法》、《中华人民共和国森林法实施条例》、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8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执法科</w:t>
            </w:r>
          </w:p>
        </w:tc>
      </w:tr>
    </w:tbl>
    <w:p w14:paraId="0A4776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65100"/>
    <w:rsid w:val="005E4F29"/>
    <w:rsid w:val="04B65AC7"/>
    <w:rsid w:val="0A010578"/>
    <w:rsid w:val="0E157728"/>
    <w:rsid w:val="0E7F1356"/>
    <w:rsid w:val="13B43E61"/>
    <w:rsid w:val="17776A8B"/>
    <w:rsid w:val="1F4B6528"/>
    <w:rsid w:val="290D1266"/>
    <w:rsid w:val="389C3213"/>
    <w:rsid w:val="3E493DC2"/>
    <w:rsid w:val="40063B98"/>
    <w:rsid w:val="529E721A"/>
    <w:rsid w:val="56765100"/>
    <w:rsid w:val="5CA82527"/>
    <w:rsid w:val="6138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2025-01-23T02:43:00Z</dcterms:created>
  <dc:creator>Administrator</dc:creator>
  <cp:lastModifiedBy>Administrator</cp:lastModifiedBy>
  <cp:lastPrinted>2025-01-23T08:06:00Z</cp:lastPrinted>
  <dcterms:modified xsi:type="dcterms:W3CDTF">2025-01-23T08:06:51Z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963F89DAAA714DC3AA8939501F5952EA_11</vt:lpwstr>
  </property>
</Properties>
</file>