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年巴里坤县人民政府信息</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公开工作年度报告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3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依据《中华人民共和国政府信息公开条例》（以下简称《条例》）和《关于印发中华人民共和国政府信息公开工作年度报告格式的通知》要求，编制并公布202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年巴里坤县人民政府信息公开工作年度报</w:t>
      </w:r>
      <w:r>
        <w:rPr>
          <w:rFonts w:hint="eastAsia" w:ascii="Times New Roman" w:hAnsi="Times New Roman" w:eastAsia="仿宋_GB2312" w:cs="Times New Roman"/>
          <w:sz w:val="32"/>
          <w:szCs w:val="32"/>
          <w:lang w:eastAsia="zh-CN"/>
        </w:rPr>
        <w:t>（以下简称报告）</w:t>
      </w:r>
      <w:r>
        <w:rPr>
          <w:rFonts w:hint="default" w:ascii="Times New Roman" w:hAnsi="Times New Roman" w:eastAsia="仿宋_GB2312" w:cs="Times New Roman"/>
          <w:sz w:val="32"/>
          <w:szCs w:val="32"/>
        </w:rPr>
        <w:t>告，本报告</w:t>
      </w:r>
      <w:r>
        <w:rPr>
          <w:rFonts w:hint="eastAsia" w:ascii="Times New Roman" w:hAnsi="Times New Roman" w:eastAsia="仿宋_GB2312" w:cs="Times New Roman"/>
          <w:sz w:val="32"/>
          <w:szCs w:val="32"/>
          <w:lang w:eastAsia="zh-CN"/>
        </w:rPr>
        <w:t>由</w:t>
      </w:r>
      <w:r>
        <w:rPr>
          <w:rFonts w:hint="eastAsia" w:ascii="Times New Roman" w:hAnsi="Times New Roman" w:eastAsia="仿宋_GB2312" w:cs="Times New Roman"/>
          <w:sz w:val="32"/>
          <w:szCs w:val="32"/>
        </w:rPr>
        <w:t>总体情况、主动公开政府信息情况、收到和处理政府信息公开申请情况、政府信息公开行政复议及行政诉讼情况、存在的主要问题及改进情况和其他需要报告的事项六个部分组成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所列数据统计期限为202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年1月1日至202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本报告电子版可在</w:t>
      </w:r>
      <w:r>
        <w:rPr>
          <w:rFonts w:hint="eastAsia" w:ascii="Times New Roman" w:hAnsi="Times New Roman" w:eastAsia="仿宋_GB2312" w:cs="Times New Roman"/>
          <w:sz w:val="32"/>
          <w:szCs w:val="32"/>
          <w:lang w:eastAsia="zh-CN"/>
        </w:rPr>
        <w:t>巴里坤哈萨克自治县</w:t>
      </w:r>
      <w:r>
        <w:rPr>
          <w:rFonts w:hint="eastAsia" w:ascii="Times New Roman" w:hAnsi="Times New Roman" w:eastAsia="仿宋_GB2312" w:cs="Times New Roman"/>
          <w:sz w:val="32"/>
          <w:szCs w:val="32"/>
        </w:rPr>
        <w:t>人民政府网站（http://www.xjblk.gov.cn/）下载。</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年，巴里坤县坚持以习近平新时代中国特色社会主义思想为指导，全面贯彻</w:t>
      </w:r>
      <w:r>
        <w:rPr>
          <w:rFonts w:hint="eastAsia" w:ascii="Times New Roman" w:hAnsi="Times New Roman" w:eastAsia="仿宋_GB2312" w:cs="Times New Roman"/>
          <w:sz w:val="32"/>
          <w:szCs w:val="32"/>
        </w:rPr>
        <w:t>习近平总书记在新疆考察调研时的讲话及党的二十大</w:t>
      </w:r>
      <w:r>
        <w:rPr>
          <w:rFonts w:hint="default" w:ascii="Times New Roman" w:hAnsi="Times New Roman" w:eastAsia="仿宋_GB2312" w:cs="Times New Roman"/>
          <w:sz w:val="32"/>
          <w:szCs w:val="32"/>
        </w:rPr>
        <w:t>精神，严格按照中央和自治区、哈密市关于政务公开工作的决策部署，</w:t>
      </w:r>
      <w:r>
        <w:rPr>
          <w:rFonts w:hint="eastAsia" w:ascii="Times New Roman" w:hAnsi="Times New Roman" w:eastAsia="仿宋_GB2312" w:cs="Times New Roman"/>
          <w:sz w:val="32"/>
          <w:szCs w:val="32"/>
        </w:rPr>
        <w:t>重点</w:t>
      </w:r>
      <w:r>
        <w:rPr>
          <w:rFonts w:hint="eastAsia" w:ascii="Times New Roman" w:hAnsi="Times New Roman" w:eastAsia="仿宋_GB2312" w:cs="Times New Roman"/>
          <w:sz w:val="32"/>
          <w:szCs w:val="32"/>
          <w:lang w:eastAsia="zh-CN"/>
        </w:rPr>
        <w:t>聚焦</w:t>
      </w:r>
      <w:r>
        <w:rPr>
          <w:rFonts w:hint="eastAsia" w:ascii="Times New Roman" w:hAnsi="Times New Roman" w:eastAsia="仿宋_GB2312" w:cs="Times New Roman"/>
          <w:sz w:val="32"/>
          <w:szCs w:val="32"/>
        </w:rPr>
        <w:t>经济平稳健康发展和保持社会和谐稳定、提高政策公开质量、夯实公开工作基础等方面</w:t>
      </w:r>
      <w:r>
        <w:rPr>
          <w:rFonts w:hint="eastAsia" w:ascii="Times New Roman" w:hAnsi="Times New Roman" w:eastAsia="仿宋_GB2312" w:cs="Times New Roman"/>
          <w:sz w:val="32"/>
          <w:szCs w:val="32"/>
          <w:lang w:eastAsia="zh-CN"/>
        </w:rPr>
        <w:t>内容</w:t>
      </w:r>
      <w:r>
        <w:rPr>
          <w:rFonts w:hint="eastAsia" w:ascii="Times New Roman" w:hAnsi="Times New Roman" w:eastAsia="仿宋_GB2312" w:cs="Times New Roman"/>
          <w:sz w:val="32"/>
          <w:szCs w:val="32"/>
        </w:rPr>
        <w:t>，充分发挥以公开促落实、强监管功能，</w:t>
      </w:r>
      <w:r>
        <w:rPr>
          <w:rFonts w:hint="default" w:ascii="Times New Roman" w:hAnsi="Times New Roman" w:eastAsia="仿宋_GB2312" w:cs="Times New Roman"/>
          <w:sz w:val="32"/>
          <w:szCs w:val="32"/>
        </w:rPr>
        <w:t>持续推进政务公开便利化、透明化、规范化，不断完善政务公开方式、拓展政务公开职能、提升政务公开质效，为我县高质量发展提供有力支撑。</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left="0" w:firstLine="42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（一）全面落实主动公开工作方面</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年，巴里坤政府网站充分发挥政府信息公开“主阵地”作用，全年共发布各类政府信息</w:t>
      </w:r>
      <w:r>
        <w:rPr>
          <w:rFonts w:hint="eastAsia" w:ascii="Times New Roman" w:hAnsi="Times New Roman" w:eastAsia="仿宋_GB2312" w:cs="Times New Roman"/>
          <w:sz w:val="32"/>
          <w:szCs w:val="32"/>
          <w:lang w:val="en-US" w:eastAsia="zh-CN"/>
        </w:rPr>
        <w:t>3241</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总访问量</w:t>
      </w:r>
      <w:r>
        <w:rPr>
          <w:rFonts w:hint="eastAsia" w:ascii="Times New Roman" w:hAnsi="Times New Roman" w:eastAsia="仿宋_GB2312" w:cs="Times New Roman"/>
          <w:sz w:val="32"/>
          <w:szCs w:val="32"/>
          <w:lang w:val="en-US" w:eastAsia="zh-CN"/>
        </w:rPr>
        <w:t>892499人次，</w:t>
      </w:r>
      <w:r>
        <w:rPr>
          <w:rFonts w:hint="default" w:ascii="Times New Roman" w:hAnsi="Times New Roman" w:eastAsia="仿宋_GB2312" w:cs="Times New Roman"/>
          <w:sz w:val="32"/>
          <w:szCs w:val="32"/>
        </w:rPr>
        <w:t>其中政务动态信息</w:t>
      </w:r>
      <w:r>
        <w:rPr>
          <w:rFonts w:hint="eastAsia" w:ascii="Times New Roman" w:hAnsi="Times New Roman" w:eastAsia="仿宋_GB2312" w:cs="Times New Roman"/>
          <w:sz w:val="32"/>
          <w:szCs w:val="32"/>
          <w:lang w:val="en-US" w:eastAsia="zh-CN"/>
        </w:rPr>
        <w:t>1557</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财政信息</w:t>
      </w:r>
      <w:r>
        <w:rPr>
          <w:rFonts w:hint="eastAsia" w:ascii="Times New Roman" w:hAnsi="Times New Roman" w:eastAsia="仿宋_GB2312" w:cs="Times New Roman"/>
          <w:sz w:val="32"/>
          <w:szCs w:val="32"/>
          <w:lang w:val="en-US" w:eastAsia="zh-CN"/>
        </w:rPr>
        <w:t>240条</w:t>
      </w:r>
      <w:r>
        <w:rPr>
          <w:rFonts w:hint="default"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重大决策预公开</w:t>
      </w:r>
      <w:r>
        <w:rPr>
          <w:rFonts w:hint="eastAsia" w:ascii="Times New Roman" w:hAnsi="Times New Roman" w:eastAsia="仿宋_GB2312" w:cs="Times New Roman"/>
          <w:spacing w:val="-6"/>
          <w:sz w:val="32"/>
          <w:szCs w:val="32"/>
          <w:lang w:val="en-US" w:eastAsia="zh-CN"/>
        </w:rPr>
        <w:t>16条，依法行政112条，</w:t>
      </w:r>
      <w:r>
        <w:rPr>
          <w:rFonts w:hint="default" w:ascii="Times New Roman" w:hAnsi="Times New Roman" w:eastAsia="仿宋_GB2312" w:cs="Times New Roman"/>
          <w:spacing w:val="-6"/>
          <w:sz w:val="32"/>
          <w:szCs w:val="32"/>
        </w:rPr>
        <w:t>人大代表建议及政协委员提案办理信息10条，巴里坤县专项规划</w:t>
      </w:r>
      <w:r>
        <w:rPr>
          <w:rFonts w:hint="eastAsia" w:ascii="Times New Roman" w:hAnsi="Times New Roman" w:eastAsia="仿宋_GB2312" w:cs="Times New Roman"/>
          <w:spacing w:val="-6"/>
          <w:sz w:val="32"/>
          <w:szCs w:val="32"/>
          <w:lang w:val="en-US" w:eastAsia="zh-CN"/>
        </w:rPr>
        <w:t>6</w:t>
      </w:r>
      <w:r>
        <w:rPr>
          <w:rFonts w:hint="default" w:ascii="Times New Roman" w:hAnsi="Times New Roman" w:eastAsia="仿宋_GB2312" w:cs="Times New Roman"/>
          <w:spacing w:val="-6"/>
          <w:sz w:val="32"/>
          <w:szCs w:val="32"/>
        </w:rPr>
        <w:t>条</w:t>
      </w:r>
      <w:r>
        <w:rPr>
          <w:rFonts w:hint="eastAsia" w:ascii="Times New Roman" w:hAnsi="Times New Roman" w:eastAsia="仿宋_GB2312" w:cs="Times New Roman"/>
          <w:spacing w:val="-6"/>
          <w:sz w:val="32"/>
          <w:szCs w:val="32"/>
          <w:lang w:eastAsia="zh-CN"/>
        </w:rPr>
        <w:t>，重点领域及其他信息</w:t>
      </w:r>
      <w:r>
        <w:rPr>
          <w:rFonts w:hint="eastAsia" w:ascii="Times New Roman" w:hAnsi="Times New Roman" w:eastAsia="仿宋_GB2312" w:cs="Times New Roman"/>
          <w:spacing w:val="-6"/>
          <w:sz w:val="32"/>
          <w:szCs w:val="32"/>
          <w:lang w:val="en-US" w:eastAsia="zh-CN"/>
        </w:rPr>
        <w:t>1300条</w:t>
      </w:r>
      <w:r>
        <w:rPr>
          <w:rFonts w:hint="default" w:ascii="Times New Roman" w:hAnsi="Times New Roman" w:eastAsia="仿宋_GB2312" w:cs="Times New Roman"/>
          <w:spacing w:val="-6"/>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left="0" w:firstLine="42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（二）依申请公开方面</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建立从登记、审核、办理、答复、归档的全链条管理制度，严格规范依申请公开答复，确保程序合法、流程合规。拓宽依申请公开受理渠道，通过政府网站、电子邮件、邮寄等形式为申请人提供便捷的依申请公开服务，切实做到政府信息公开申请件件有落实、有回应，不断提高依法行政能力和水平。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巴里坤县</w:t>
      </w:r>
      <w:r>
        <w:rPr>
          <w:rFonts w:hint="eastAsia" w:ascii="Times New Roman" w:hAnsi="Times New Roman" w:eastAsia="仿宋_GB2312" w:cs="Times New Roman"/>
          <w:sz w:val="32"/>
          <w:szCs w:val="32"/>
        </w:rPr>
        <w:t>人民政府共收到政府信息公开申请</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件，均按规定在法定期限内予以答复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未发生因政府信息公开申请引发的行政复议和行政诉讼案件。</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left="0" w:firstLine="42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（三）政府信息管理方面</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根据新时期政务公开要求，不断调整</w:t>
      </w:r>
      <w:r>
        <w:rPr>
          <w:rFonts w:hint="eastAsia" w:ascii="Times New Roman" w:hAnsi="Times New Roman" w:eastAsia="仿宋_GB2312" w:cs="Times New Roman"/>
          <w:sz w:val="32"/>
          <w:szCs w:val="32"/>
        </w:rPr>
        <w:t>政府信息</w:t>
      </w:r>
      <w:r>
        <w:rPr>
          <w:rFonts w:hint="eastAsia" w:ascii="Times New Roman" w:hAnsi="Times New Roman" w:eastAsia="仿宋_GB2312" w:cs="Times New Roman"/>
          <w:sz w:val="32"/>
          <w:szCs w:val="32"/>
          <w:lang w:eastAsia="zh-CN"/>
        </w:rPr>
        <w:t>法定</w:t>
      </w:r>
      <w:r>
        <w:rPr>
          <w:rFonts w:hint="eastAsia" w:ascii="Times New Roman" w:hAnsi="Times New Roman" w:eastAsia="仿宋_GB2312" w:cs="Times New Roman"/>
          <w:sz w:val="32"/>
          <w:szCs w:val="32"/>
        </w:rPr>
        <w:t>主动公开</w:t>
      </w:r>
      <w:r>
        <w:rPr>
          <w:rFonts w:hint="eastAsia" w:ascii="Times New Roman" w:hAnsi="Times New Roman" w:eastAsia="仿宋_GB2312" w:cs="Times New Roman"/>
          <w:sz w:val="32"/>
          <w:szCs w:val="32"/>
          <w:lang w:eastAsia="zh-CN"/>
        </w:rPr>
        <w:t>栏目设置，及时</w:t>
      </w:r>
      <w:r>
        <w:rPr>
          <w:rFonts w:hint="eastAsia" w:ascii="Times New Roman" w:hAnsi="Times New Roman" w:eastAsia="仿宋_GB2312" w:cs="Times New Roman"/>
          <w:sz w:val="32"/>
          <w:szCs w:val="32"/>
        </w:rPr>
        <w:t>督促指导各</w:t>
      </w:r>
      <w:r>
        <w:rPr>
          <w:rFonts w:hint="eastAsia" w:ascii="Times New Roman" w:hAnsi="Times New Roman" w:eastAsia="仿宋_GB2312" w:cs="Times New Roman"/>
          <w:sz w:val="32"/>
          <w:szCs w:val="32"/>
          <w:lang w:eastAsia="zh-CN"/>
        </w:rPr>
        <w:t>县直</w:t>
      </w:r>
      <w:r>
        <w:rPr>
          <w:rFonts w:hint="eastAsia" w:ascii="Times New Roman" w:hAnsi="Times New Roman" w:eastAsia="仿宋_GB2312" w:cs="Times New Roman"/>
          <w:sz w:val="32"/>
          <w:szCs w:val="32"/>
        </w:rPr>
        <w:t>部门（单位）、乡（镇）</w:t>
      </w:r>
      <w:r>
        <w:rPr>
          <w:rFonts w:hint="eastAsia" w:ascii="Times New Roman" w:hAnsi="Times New Roman" w:eastAsia="仿宋_GB2312" w:cs="Times New Roman"/>
          <w:sz w:val="32"/>
          <w:szCs w:val="32"/>
          <w:lang w:eastAsia="zh-CN"/>
        </w:rPr>
        <w:t>实时</w:t>
      </w:r>
      <w:r>
        <w:rPr>
          <w:rFonts w:hint="eastAsia" w:ascii="Times New Roman" w:hAnsi="Times New Roman" w:eastAsia="仿宋_GB2312" w:cs="Times New Roman"/>
          <w:sz w:val="32"/>
          <w:szCs w:val="32"/>
        </w:rPr>
        <w:t>更新</w:t>
      </w:r>
      <w:r>
        <w:rPr>
          <w:rFonts w:hint="eastAsia" w:ascii="Times New Roman" w:hAnsi="Times New Roman" w:eastAsia="仿宋_GB2312" w:cs="Times New Roman"/>
          <w:sz w:val="32"/>
          <w:szCs w:val="32"/>
          <w:lang w:eastAsia="zh-CN"/>
        </w:rPr>
        <w:t>公开相关</w:t>
      </w:r>
      <w:r>
        <w:rPr>
          <w:rFonts w:hint="eastAsia" w:ascii="Times New Roman" w:hAnsi="Times New Roman" w:eastAsia="仿宋_GB2312" w:cs="Times New Roman"/>
          <w:sz w:val="32"/>
          <w:szCs w:val="32"/>
        </w:rPr>
        <w:t>信息。</w:t>
      </w:r>
      <w:r>
        <w:rPr>
          <w:rFonts w:hint="default" w:ascii="Times New Roman" w:hAnsi="Times New Roman" w:eastAsia="仿宋_GB2312" w:cs="Times New Roman"/>
          <w:sz w:val="32"/>
          <w:szCs w:val="32"/>
        </w:rPr>
        <w:t>推进行政权力公开透明运行建立健全政府信息公开属性认定和源头动态调整机制，有效解决政府文件公开不到位的问题。明确政府信息发布工作职责，按照“先审查后发布、谁发布谁负责”的原则，严格落实信息审查发布“三审三校”制度，</w:t>
      </w:r>
      <w:r>
        <w:rPr>
          <w:rFonts w:hint="eastAsia" w:ascii="Times New Roman" w:hAnsi="Times New Roman" w:eastAsia="仿宋_GB2312" w:cs="Times New Roman"/>
          <w:sz w:val="32"/>
          <w:szCs w:val="32"/>
          <w:lang w:eastAsia="zh-CN"/>
        </w:rPr>
        <w:t>新增《政府信息公开保密审查表》，</w:t>
      </w:r>
      <w:r>
        <w:rPr>
          <w:rFonts w:hint="default" w:ascii="Times New Roman" w:hAnsi="Times New Roman" w:eastAsia="仿宋_GB2312" w:cs="Times New Roman"/>
          <w:sz w:val="32"/>
          <w:szCs w:val="32"/>
        </w:rPr>
        <w:t>并不定期巡查已发布信息的内容，及时做好已发布信息的审查、调整等管理工作。</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（四）平台建设成效方面</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积极做好县</w:t>
      </w:r>
      <w:r>
        <w:rPr>
          <w:rFonts w:hint="eastAsia" w:ascii="Times New Roman" w:hAnsi="Times New Roman" w:eastAsia="仿宋_GB2312" w:cs="Times New Roman"/>
          <w:sz w:val="32"/>
          <w:szCs w:val="32"/>
        </w:rPr>
        <w:t>政府网站</w:t>
      </w:r>
      <w:r>
        <w:rPr>
          <w:rFonts w:hint="eastAsia" w:ascii="Times New Roman" w:hAnsi="Times New Roman" w:eastAsia="仿宋_GB2312" w:cs="Times New Roman"/>
          <w:sz w:val="32"/>
          <w:szCs w:val="32"/>
          <w:lang w:val="en-US" w:eastAsia="zh-CN"/>
        </w:rPr>
        <w:t>2024年6</w:t>
      </w:r>
      <w:r>
        <w:rPr>
          <w:rFonts w:hint="eastAsia" w:ascii="Times New Roman" w:hAnsi="Times New Roman" w:eastAsia="仿宋_GB2312" w:cs="Times New Roman"/>
          <w:sz w:val="32"/>
          <w:szCs w:val="32"/>
        </w:rPr>
        <w:t>月迁移至自治区政府网站集约化平台</w:t>
      </w:r>
      <w:r>
        <w:rPr>
          <w:rFonts w:hint="eastAsia" w:ascii="Times New Roman" w:hAnsi="Times New Roman" w:eastAsia="仿宋_GB2312" w:cs="Times New Roman"/>
          <w:sz w:val="32"/>
          <w:szCs w:val="32"/>
          <w:lang w:eastAsia="zh-CN"/>
        </w:rPr>
        <w:t>的前期工作</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与第三方公司积极对接，初步达成</w:t>
      </w:r>
      <w:r>
        <w:rPr>
          <w:rFonts w:hint="eastAsia" w:ascii="Times New Roman" w:hAnsi="Times New Roman" w:eastAsia="仿宋_GB2312" w:cs="Times New Roman"/>
          <w:sz w:val="32"/>
          <w:szCs w:val="32"/>
        </w:rPr>
        <w:t>政府网站页面改造设计、适老化改造、一号登录、IPV6改造、智能搜索等功能建设</w:t>
      </w:r>
      <w:r>
        <w:rPr>
          <w:rFonts w:hint="eastAsia" w:ascii="Times New Roman" w:hAnsi="Times New Roman" w:eastAsia="仿宋_GB2312" w:cs="Times New Roman"/>
          <w:sz w:val="32"/>
          <w:szCs w:val="32"/>
          <w:lang w:eastAsia="zh-CN"/>
        </w:rPr>
        <w:t>，并支付部分费用。</w:t>
      </w:r>
      <w:r>
        <w:rPr>
          <w:rFonts w:hint="default" w:ascii="Times New Roman" w:hAnsi="Times New Roman" w:eastAsia="仿宋_GB2312" w:cs="Times New Roman"/>
          <w:sz w:val="32"/>
          <w:szCs w:val="32"/>
        </w:rPr>
        <w:t>不断规范和优化政府网站和政务新媒体建设管理，</w:t>
      </w:r>
      <w:r>
        <w:rPr>
          <w:rFonts w:hint="eastAsia" w:ascii="Times New Roman" w:hAnsi="Times New Roman" w:eastAsia="仿宋_GB2312" w:cs="Times New Roman"/>
          <w:sz w:val="32"/>
          <w:szCs w:val="32"/>
        </w:rPr>
        <w:t>推动政务新媒体健康、有序、创新发展，规范新媒体开设、变更、关停、注销等工作流程。对缺乏日常监管，维护更新滞后的新媒体进行清理</w:t>
      </w:r>
      <w:r>
        <w:rPr>
          <w:rFonts w:hint="eastAsia" w:ascii="Times New Roman" w:hAnsi="Times New Roman" w:eastAsia="仿宋_GB2312" w:cs="Times New Roman"/>
          <w:sz w:val="32"/>
          <w:szCs w:val="32"/>
          <w:lang w:eastAsia="zh-CN"/>
        </w:rPr>
        <w:t>。截至年底，</w:t>
      </w:r>
      <w:r>
        <w:rPr>
          <w:rFonts w:hint="eastAsia" w:ascii="Times New Roman" w:hAnsi="Times New Roman" w:eastAsia="仿宋_GB2312" w:cs="Times New Roman"/>
          <w:sz w:val="32"/>
          <w:szCs w:val="32"/>
        </w:rPr>
        <w:t>全</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保留政务新媒体</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个，</w:t>
      </w:r>
      <w:r>
        <w:rPr>
          <w:rFonts w:hint="default" w:ascii="Times New Roman" w:hAnsi="Times New Roman" w:eastAsia="仿宋_GB2312" w:cs="Times New Roman"/>
          <w:sz w:val="32"/>
          <w:szCs w:val="32"/>
        </w:rPr>
        <w:t>总体运行平稳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政务新媒体影响力和传播力不断扩大。</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（五）监督保障方面</w:t>
      </w:r>
    </w:p>
    <w:p>
      <w:pPr>
        <w:pStyle w:val="4"/>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根据自治区</w:t>
      </w:r>
      <w:r>
        <w:rPr>
          <w:rFonts w:hint="eastAsia" w:ascii="Times New Roman" w:hAnsi="Times New Roman" w:eastAsia="仿宋_GB2312" w:cs="Times New Roman"/>
          <w:sz w:val="32"/>
          <w:szCs w:val="32"/>
          <w:lang w:eastAsia="zh-CN"/>
        </w:rPr>
        <w:t>、哈密市</w:t>
      </w:r>
      <w:r>
        <w:rPr>
          <w:rFonts w:hint="eastAsia" w:ascii="Times New Roman" w:hAnsi="Times New Roman" w:eastAsia="仿宋_GB2312" w:cs="Times New Roman"/>
          <w:sz w:val="32"/>
          <w:szCs w:val="32"/>
        </w:rPr>
        <w:t>政务公开工作要点，细化工作措施和任务，加强工作任务落实的检查督促，按时间节点稳步推进。加大政府网站和政务新媒体常态化监测力度，定期督促各部门（单位）对政府网站栏目及政务新媒体内容进行更新，</w:t>
      </w:r>
      <w:r>
        <w:rPr>
          <w:rFonts w:hint="eastAsia" w:ascii="Times New Roman" w:hAnsi="Times New Roman" w:eastAsia="仿宋_GB2312" w:cs="Times New Roman"/>
          <w:sz w:val="32"/>
          <w:szCs w:val="32"/>
          <w:lang w:eastAsia="zh-CN"/>
        </w:rPr>
        <w:t>常态化推进月通报机制</w:t>
      </w:r>
      <w:r>
        <w:rPr>
          <w:rFonts w:hint="eastAsia" w:ascii="Times New Roman" w:hAnsi="Times New Roman" w:eastAsia="仿宋_GB2312" w:cs="Times New Roman"/>
          <w:sz w:val="32"/>
          <w:szCs w:val="32"/>
        </w:rPr>
        <w:t>，保障政务公开工作按指标落实。继续将政务公开工作纳入全</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绩效考核，促进各行政机关认真履行职责，切实保障政府信息应公开尽公开。</w:t>
      </w:r>
      <w:r>
        <w:rPr>
          <w:rFonts w:hint="default" w:ascii="Times New Roman" w:hAnsi="Times New Roman" w:eastAsia="仿宋_GB2312" w:cs="Times New Roman"/>
          <w:sz w:val="32"/>
          <w:szCs w:val="32"/>
        </w:rPr>
        <w:t>统筹部署政务公开工作，明确工作责任，强化监督检查，对财政信息、重大项目与公共资源配置、教育、医疗卫生、乡村振兴等各重点领域信息公开情况进行核查，确保政务公开工作全面落实。</w:t>
      </w:r>
    </w:p>
    <w:p>
      <w:pPr>
        <w:pStyle w:val="4"/>
        <w:keepNext w:val="0"/>
        <w:keepLines w:val="0"/>
        <w:widowControl/>
        <w:suppressLineNumbers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5"/>
        <w:tblW w:w="868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619"/>
        <w:gridCol w:w="1378"/>
        <w:gridCol w:w="1336"/>
        <w:gridCol w:w="335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685"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Style w:val="7"/>
                <w:rFonts w:hint="default" w:ascii="Times New Roman" w:hAnsi="Times New Roman" w:eastAsia="宋体" w:cs="Times New Roman"/>
                <w:sz w:val="21"/>
                <w:szCs w:val="21"/>
              </w:rPr>
              <w:t>第二十条 第（一）项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26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信息内容</w:t>
            </w:r>
          </w:p>
        </w:tc>
        <w:tc>
          <w:tcPr>
            <w:tcW w:w="13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本年制发件数</w:t>
            </w:r>
          </w:p>
        </w:tc>
        <w:tc>
          <w:tcPr>
            <w:tcW w:w="13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sz w:val="20"/>
                <w:szCs w:val="20"/>
              </w:rPr>
              <w:t>本年废止件数</w:t>
            </w:r>
          </w:p>
        </w:tc>
        <w:tc>
          <w:tcPr>
            <w:tcW w:w="335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现行有效件数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376" w:hRule="atLeast"/>
        </w:trPr>
        <w:tc>
          <w:tcPr>
            <w:tcW w:w="26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规章</w:t>
            </w:r>
          </w:p>
        </w:tc>
        <w:tc>
          <w:tcPr>
            <w:tcW w:w="13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13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335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26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行政规范性文件</w:t>
            </w:r>
          </w:p>
        </w:tc>
        <w:tc>
          <w:tcPr>
            <w:tcW w:w="13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eastAsia" w:ascii="Times New Roman" w:hAnsi="Times New Roman" w:cs="Times New Roman" w:eastAsiaTheme="minorEastAsia"/>
                <w:sz w:val="21"/>
                <w:szCs w:val="21"/>
                <w:lang w:eastAsia="zh-CN"/>
              </w:rPr>
            </w:pPr>
            <w:r>
              <w:rPr>
                <w:rFonts w:hint="eastAsia" w:ascii="Times New Roman" w:hAnsi="Times New Roman" w:eastAsia="宋体" w:cs="Times New Roman"/>
                <w:sz w:val="21"/>
                <w:szCs w:val="21"/>
                <w:lang w:val="en-US" w:eastAsia="zh-CN"/>
              </w:rPr>
              <w:t>0</w:t>
            </w:r>
          </w:p>
        </w:tc>
        <w:tc>
          <w:tcPr>
            <w:tcW w:w="13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15（含失效的8件）</w:t>
            </w:r>
          </w:p>
        </w:tc>
        <w:tc>
          <w:tcPr>
            <w:tcW w:w="335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eastAsia" w:ascii="Times New Roman" w:hAnsi="Times New Roman" w:cs="Times New Roman" w:eastAsiaTheme="minorEastAsia"/>
                <w:sz w:val="21"/>
                <w:szCs w:val="21"/>
                <w:lang w:eastAsia="zh-CN"/>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0"/>
                <w:szCs w:val="20"/>
                <w:lang w:val="en-US" w:eastAsia="zh-CN"/>
              </w:rPr>
              <w:t>（退出行政规范性文件管理体系31，继续适用正在修改6件）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8685"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Style w:val="7"/>
                <w:rFonts w:hint="default" w:ascii="Times New Roman" w:hAnsi="Times New Roman" w:eastAsia="宋体" w:cs="Times New Roman"/>
                <w:sz w:val="21"/>
                <w:szCs w:val="21"/>
              </w:rPr>
              <w:t>第二十条 第（五）项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26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信息内容</w:t>
            </w:r>
          </w:p>
        </w:tc>
        <w:tc>
          <w:tcPr>
            <w:tcW w:w="6066"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本年处理决定数量</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26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行政许可</w:t>
            </w:r>
          </w:p>
        </w:tc>
        <w:tc>
          <w:tcPr>
            <w:tcW w:w="6066"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2708</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8685"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Style w:val="7"/>
                <w:rFonts w:hint="default" w:ascii="Times New Roman" w:hAnsi="Times New Roman" w:eastAsia="宋体" w:cs="Times New Roman"/>
                <w:sz w:val="21"/>
                <w:szCs w:val="21"/>
              </w:rPr>
              <w:t>第二十条 第（六）项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26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信息内容</w:t>
            </w:r>
          </w:p>
        </w:tc>
        <w:tc>
          <w:tcPr>
            <w:tcW w:w="6066"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本年处理决定数量</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26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行政处罚</w:t>
            </w:r>
          </w:p>
        </w:tc>
        <w:tc>
          <w:tcPr>
            <w:tcW w:w="6066"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1431</w:t>
            </w:r>
            <w:bookmarkStart w:id="0" w:name="_GoBack"/>
            <w:bookmarkEnd w:id="0"/>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26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行政强制</w:t>
            </w:r>
          </w:p>
        </w:tc>
        <w:tc>
          <w:tcPr>
            <w:tcW w:w="6066"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56</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8685"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Style w:val="7"/>
                <w:rFonts w:hint="default" w:ascii="Times New Roman" w:hAnsi="Times New Roman" w:eastAsia="宋体" w:cs="Times New Roman"/>
                <w:sz w:val="21"/>
                <w:szCs w:val="21"/>
              </w:rPr>
              <w:t>第二十条 第（八）项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26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信息内容</w:t>
            </w:r>
          </w:p>
        </w:tc>
        <w:tc>
          <w:tcPr>
            <w:tcW w:w="6066"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本年收费金额（单位：万元）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26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行政事业性收费</w:t>
            </w:r>
          </w:p>
        </w:tc>
        <w:tc>
          <w:tcPr>
            <w:tcW w:w="6066"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eastAsiaTheme="minorEastAsia"/>
                <w:sz w:val="21"/>
                <w:szCs w:val="21"/>
                <w:lang w:val="en-US" w:eastAsia="zh-CN"/>
              </w:rPr>
            </w:pPr>
            <w:r>
              <w:rPr>
                <w:rFonts w:hint="eastAsia" w:ascii="Times New Roman" w:hAnsi="Times New Roman" w:eastAsia="宋体" w:cs="Times New Roman"/>
                <w:sz w:val="21"/>
                <w:szCs w:val="21"/>
                <w:lang w:val="en-US" w:eastAsia="zh-CN"/>
              </w:rPr>
              <w:t>3130.24</w:t>
            </w:r>
          </w:p>
        </w:tc>
      </w:tr>
    </w:tbl>
    <w:p>
      <w:pPr>
        <w:pStyle w:val="4"/>
        <w:keepNext w:val="0"/>
        <w:keepLines w:val="0"/>
        <w:widowControl/>
        <w:suppressLineNumbers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5"/>
        <w:tblW w:w="8934"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67"/>
        <w:gridCol w:w="806"/>
        <w:gridCol w:w="2709"/>
        <w:gridCol w:w="760"/>
        <w:gridCol w:w="645"/>
        <w:gridCol w:w="659"/>
        <w:gridCol w:w="832"/>
        <w:gridCol w:w="832"/>
        <w:gridCol w:w="717"/>
        <w:gridCol w:w="40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082"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（本列数据的勾稽关系为：第一项加第二项之和，等于第三项加第四项之和）</w:t>
            </w:r>
          </w:p>
        </w:tc>
        <w:tc>
          <w:tcPr>
            <w:tcW w:w="4852" w:type="dxa"/>
            <w:gridSpan w:val="7"/>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申请人情况</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4082"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7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自然人</w:t>
            </w:r>
          </w:p>
        </w:tc>
        <w:tc>
          <w:tcPr>
            <w:tcW w:w="3685" w:type="dxa"/>
            <w:gridSpan w:val="5"/>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法人或其他组织</w:t>
            </w:r>
          </w:p>
        </w:tc>
        <w:tc>
          <w:tcPr>
            <w:tcW w:w="40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总计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4082"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7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商业</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企业</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科研</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机构</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社会公</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益组织</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法律服</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务机构</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其他</w:t>
            </w:r>
          </w:p>
        </w:tc>
        <w:tc>
          <w:tcPr>
            <w:tcW w:w="40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4082"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一、本年新收政府信息公开申请数量</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eastAsia" w:ascii="Times New Roman" w:hAnsi="Times New Roman" w:cs="Times New Roman" w:eastAsiaTheme="minorEastAsia"/>
                <w:sz w:val="21"/>
                <w:szCs w:val="21"/>
                <w:lang w:eastAsia="zh-CN"/>
              </w:rPr>
            </w:pPr>
            <w:r>
              <w:rPr>
                <w:rFonts w:hint="eastAsia" w:ascii="Times New Roman" w:hAnsi="Times New Roman" w:eastAsia="宋体" w:cs="Times New Roman"/>
                <w:sz w:val="21"/>
                <w:szCs w:val="21"/>
                <w:lang w:val="en-US" w:eastAsia="zh-CN"/>
              </w:rPr>
              <w:t>5</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eastAsia" w:ascii="Times New Roman" w:hAnsi="Times New Roman" w:cs="Times New Roman" w:eastAsiaTheme="minorEastAsia"/>
                <w:sz w:val="21"/>
                <w:szCs w:val="21"/>
                <w:lang w:eastAsia="zh-CN"/>
              </w:rPr>
            </w:pPr>
            <w:r>
              <w:rPr>
                <w:rFonts w:hint="eastAsia" w:ascii="Times New Roman" w:hAnsi="Times New Roman" w:eastAsia="宋体" w:cs="Times New Roman"/>
                <w:sz w:val="21"/>
                <w:szCs w:val="21"/>
                <w:lang w:val="en-US" w:eastAsia="zh-CN"/>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4082"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二、上年结转政府信息公开申请数量</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三、本年度办理结果</w:t>
            </w:r>
          </w:p>
        </w:tc>
        <w:tc>
          <w:tcPr>
            <w:tcW w:w="35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（一）予以公开</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eastAsia" w:ascii="Times New Roman" w:hAnsi="Times New Roman" w:cs="Times New Roman" w:eastAsiaTheme="minorEastAsia"/>
                <w:sz w:val="21"/>
                <w:szCs w:val="21"/>
                <w:lang w:eastAsia="zh-CN"/>
              </w:rPr>
            </w:pPr>
            <w:r>
              <w:rPr>
                <w:rFonts w:hint="eastAsia" w:ascii="Times New Roman" w:hAnsi="Times New Roman" w:eastAsia="宋体" w:cs="Times New Roman"/>
                <w:sz w:val="21"/>
                <w:szCs w:val="21"/>
                <w:lang w:val="en-US" w:eastAsia="zh-CN"/>
              </w:rPr>
              <w:t>5</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eastAsia" w:ascii="Times New Roman" w:hAnsi="Times New Roman" w:cs="Times New Roman" w:eastAsiaTheme="minorEastAsia"/>
                <w:sz w:val="21"/>
                <w:szCs w:val="21"/>
                <w:lang w:eastAsia="zh-CN"/>
              </w:rPr>
            </w:pPr>
            <w:r>
              <w:rPr>
                <w:rFonts w:hint="eastAsia" w:ascii="Times New Roman" w:hAnsi="Times New Roman" w:eastAsia="宋体" w:cs="Times New Roman"/>
                <w:sz w:val="21"/>
                <w:szCs w:val="21"/>
                <w:lang w:val="en-US" w:eastAsia="zh-CN"/>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35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（二）部分公开（区分处理的，只计这一情形，不计其他情形）</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（三）不予公开</w:t>
            </w: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1.属于国家秘密</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pacing w:val="-11"/>
                <w:sz w:val="21"/>
                <w:szCs w:val="21"/>
              </w:rPr>
              <w:t>2.其他法律行政法规禁止公开</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3.危及“三安全一稳定”</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4.保护第三方合法权益</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5.属于三类内部事务信息</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6.属于四类过程性信息</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7.属于行政执法案卷</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8.属于行政查询事项</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（四）无法提供</w:t>
            </w: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pacing w:val="-11"/>
                <w:sz w:val="21"/>
                <w:szCs w:val="21"/>
              </w:rPr>
              <w:t>1.本机关不掌握相关政府信息</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pacing w:val="-11"/>
                <w:sz w:val="21"/>
                <w:szCs w:val="21"/>
              </w:rPr>
              <w:t>2.没有现成信息需要另行制作</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3.补正后申请内容仍不明确</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（五）不予处理</w:t>
            </w: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1.信访举报投诉类申请</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2.重复申请</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3.要求提供公开出版物</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pacing w:val="-11"/>
                <w:sz w:val="21"/>
                <w:szCs w:val="21"/>
              </w:rPr>
              <w:t>4.无正当理由大量反复申请请</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5.要求行政机关确认或重新出具已获取信息</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（六）其他处理</w:t>
            </w: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1.申请人无正当理由逾期不补正、行政机关不再处理其政府信息公开申请</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pacing w:val="-11"/>
                <w:sz w:val="21"/>
                <w:szCs w:val="21"/>
              </w:rPr>
              <w:t>2.申请人逾期未按收费通知要求缴纳费用、行政机关不再处理其政府信息公开申请</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8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27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3.其他</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35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（七）总计</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eastAsia" w:ascii="Times New Roman" w:hAnsi="Times New Roman" w:cs="Times New Roman" w:eastAsiaTheme="minorEastAsia"/>
                <w:sz w:val="21"/>
                <w:szCs w:val="21"/>
                <w:lang w:eastAsia="zh-CN"/>
              </w:rPr>
            </w:pPr>
            <w:r>
              <w:rPr>
                <w:rFonts w:hint="eastAsia" w:ascii="Times New Roman" w:hAnsi="Times New Roman" w:eastAsia="宋体" w:cs="Times New Roman"/>
                <w:sz w:val="21"/>
                <w:szCs w:val="21"/>
                <w:lang w:val="en-US" w:eastAsia="zh-CN"/>
              </w:rPr>
              <w:t>5</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eastAsia" w:ascii="Times New Roman" w:hAnsi="Times New Roman" w:cs="Times New Roman" w:eastAsiaTheme="minorEastAsia"/>
                <w:sz w:val="21"/>
                <w:szCs w:val="21"/>
                <w:lang w:eastAsia="zh-CN"/>
              </w:rPr>
            </w:pPr>
            <w:r>
              <w:rPr>
                <w:rFonts w:hint="eastAsia" w:ascii="Times New Roman" w:hAnsi="Times New Roman" w:eastAsia="宋体" w:cs="Times New Roman"/>
                <w:sz w:val="21"/>
                <w:szCs w:val="21"/>
                <w:lang w:val="en-US" w:eastAsia="zh-CN"/>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c>
          <w:tcPr>
            <w:tcW w:w="4082"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四、结转下年度继续办理</w:t>
            </w:r>
          </w:p>
        </w:tc>
        <w:tc>
          <w:tcPr>
            <w:tcW w:w="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7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4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bl>
    <w:p>
      <w:pPr>
        <w:pStyle w:val="4"/>
        <w:keepNext w:val="0"/>
        <w:keepLines w:val="0"/>
        <w:widowControl/>
        <w:suppressLineNumbers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5"/>
        <w:tblW w:w="8934"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82"/>
        <w:gridCol w:w="654"/>
        <w:gridCol w:w="654"/>
        <w:gridCol w:w="626"/>
        <w:gridCol w:w="612"/>
        <w:gridCol w:w="583"/>
        <w:gridCol w:w="597"/>
        <w:gridCol w:w="583"/>
        <w:gridCol w:w="612"/>
        <w:gridCol w:w="612"/>
        <w:gridCol w:w="583"/>
        <w:gridCol w:w="597"/>
        <w:gridCol w:w="583"/>
        <w:gridCol w:w="584"/>
        <w:gridCol w:w="37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228" w:type="dxa"/>
            <w:gridSpan w:val="5"/>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行政复议</w:t>
            </w:r>
          </w:p>
        </w:tc>
        <w:tc>
          <w:tcPr>
            <w:tcW w:w="5706" w:type="dxa"/>
            <w:gridSpan w:val="10"/>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行政诉讼</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8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结果</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维持</w:t>
            </w:r>
          </w:p>
        </w:tc>
        <w:tc>
          <w:tcPr>
            <w:tcW w:w="65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结果</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纠正</w:t>
            </w:r>
          </w:p>
        </w:tc>
        <w:tc>
          <w:tcPr>
            <w:tcW w:w="65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其他</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结果</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尚未</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审结</w:t>
            </w:r>
          </w:p>
        </w:tc>
        <w:tc>
          <w:tcPr>
            <w:tcW w:w="61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总计</w:t>
            </w:r>
          </w:p>
        </w:tc>
        <w:tc>
          <w:tcPr>
            <w:tcW w:w="2987" w:type="dxa"/>
            <w:gridSpan w:val="5"/>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未经复议直接起诉</w:t>
            </w:r>
          </w:p>
        </w:tc>
        <w:tc>
          <w:tcPr>
            <w:tcW w:w="2719" w:type="dxa"/>
            <w:gridSpan w:val="5"/>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复议后起诉</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8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65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65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61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ascii="Times New Roman" w:hAnsi="Times New Roman" w:eastAsia="宋体" w:cs="Times New Roman"/>
                <w:sz w:val="21"/>
                <w:szCs w:val="21"/>
              </w:rPr>
            </w:pPr>
          </w:p>
        </w:tc>
        <w:tc>
          <w:tcPr>
            <w:tcW w:w="5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结果</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维持</w:t>
            </w:r>
          </w:p>
        </w:tc>
        <w:tc>
          <w:tcPr>
            <w:tcW w:w="5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结果</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纠正</w:t>
            </w:r>
          </w:p>
        </w:tc>
        <w:tc>
          <w:tcPr>
            <w:tcW w:w="5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其他</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结果</w:t>
            </w:r>
          </w:p>
        </w:tc>
        <w:tc>
          <w:tcPr>
            <w:tcW w:w="6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尚未</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审结</w:t>
            </w:r>
          </w:p>
        </w:tc>
        <w:tc>
          <w:tcPr>
            <w:tcW w:w="6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总计</w:t>
            </w:r>
          </w:p>
        </w:tc>
        <w:tc>
          <w:tcPr>
            <w:tcW w:w="5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结果</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维持</w:t>
            </w:r>
          </w:p>
        </w:tc>
        <w:tc>
          <w:tcPr>
            <w:tcW w:w="5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结果</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纠正</w:t>
            </w:r>
          </w:p>
        </w:tc>
        <w:tc>
          <w:tcPr>
            <w:tcW w:w="5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其他</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结果</w:t>
            </w:r>
          </w:p>
        </w:tc>
        <w:tc>
          <w:tcPr>
            <w:tcW w:w="5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尚未</w:t>
            </w:r>
          </w:p>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审结</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总计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5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5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5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5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5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5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5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4"/>
              <w:keepNext w:val="0"/>
              <w:keepLines w:val="0"/>
              <w:widowControl/>
              <w:suppressLineNumbers w:val="0"/>
              <w:spacing w:before="0" w:beforeAutospacing="0" w:after="0" w:afterAutospacing="0" w:line="360" w:lineRule="auto"/>
              <w:ind w:left="0" w:right="0" w:firstLine="0"/>
              <w:rPr>
                <w:rFonts w:hint="default" w:ascii="Times New Roman" w:hAnsi="Times New Roman" w:cs="Times New Roman"/>
                <w:sz w:val="21"/>
                <w:szCs w:val="21"/>
              </w:rPr>
            </w:pPr>
            <w:r>
              <w:rPr>
                <w:rFonts w:hint="default" w:ascii="Times New Roman" w:hAnsi="Times New Roman" w:eastAsia="宋体" w:cs="Times New Roman"/>
                <w:sz w:val="21"/>
                <w:szCs w:val="21"/>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年，巴里坤县政务信息公开工作取得了一定的成绩，但仍存在一些问题和不足，主要体现在</w:t>
      </w:r>
      <w:r>
        <w:rPr>
          <w:rFonts w:hint="eastAsia" w:ascii="仿宋_GB2312" w:hAnsi="仿宋_GB2312" w:eastAsia="仿宋_GB2312" w:cs="仿宋_GB2312"/>
          <w:sz w:val="32"/>
          <w:szCs w:val="32"/>
          <w:lang w:eastAsia="zh-CN"/>
        </w:rPr>
        <w:t>以下几个方面：</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个别单位（部门）网站栏目和政务新媒体还存在信息发布、更新不及时的情况，信息更新力度还需加强。二是政策解读材料大多使用文字表述，形式较为单一，有待进一步丰富。三是政务公开队伍人员业务水平有待进一步提升。</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针对存在问题，</w:t>
      </w:r>
      <w:r>
        <w:rPr>
          <w:rFonts w:hint="eastAsia" w:ascii="仿宋_GB2312" w:hAnsi="仿宋_GB2312" w:eastAsia="仿宋_GB2312" w:cs="仿宋_GB2312"/>
          <w:sz w:val="32"/>
          <w:szCs w:val="32"/>
          <w:lang w:eastAsia="zh-CN"/>
        </w:rPr>
        <w:t>巴里坤县</w:t>
      </w:r>
      <w:r>
        <w:rPr>
          <w:rFonts w:hint="eastAsia" w:ascii="仿宋_GB2312" w:hAnsi="仿宋_GB2312" w:eastAsia="仿宋_GB2312" w:cs="仿宋_GB2312"/>
          <w:sz w:val="32"/>
          <w:szCs w:val="32"/>
        </w:rPr>
        <w:t>人民政府从以下方面进行改进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政府职能转变</w:t>
      </w:r>
      <w:r>
        <w:rPr>
          <w:rFonts w:hint="eastAsia" w:ascii="仿宋_GB2312" w:hAnsi="仿宋_GB2312" w:eastAsia="仿宋_GB2312" w:cs="仿宋_GB2312"/>
          <w:sz w:val="32"/>
          <w:szCs w:val="32"/>
        </w:rPr>
        <w:t>的新要求，</w:t>
      </w:r>
      <w:r>
        <w:rPr>
          <w:rFonts w:hint="eastAsia" w:ascii="仿宋_GB2312" w:hAnsi="仿宋_GB2312" w:eastAsia="仿宋_GB2312" w:cs="仿宋_GB2312"/>
          <w:sz w:val="32"/>
          <w:szCs w:val="32"/>
          <w:lang w:eastAsia="zh-CN"/>
        </w:rPr>
        <w:t>强化激励奖惩机制，不断</w:t>
      </w:r>
      <w:r>
        <w:rPr>
          <w:rFonts w:hint="eastAsia" w:ascii="仿宋_GB2312" w:hAnsi="仿宋_GB2312" w:eastAsia="仿宋_GB2312" w:cs="仿宋_GB2312"/>
          <w:sz w:val="32"/>
          <w:szCs w:val="32"/>
        </w:rPr>
        <w:t>推进政务公开标准化规范化建设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落实政策解读工作机制，进一步规范政策解读的内容，丰富解读形式，提高解读质量，从政策形象化、文字通俗化等方面，增强政策亲和力，不断提升解读回应工作质量和效果。</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组织开展业务培训，强化对《条例》的学习，不断提升全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政务公开工作人员的专业能力水平。</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巴里坤县人民政府</w:t>
      </w:r>
      <w:r>
        <w:rPr>
          <w:rFonts w:hint="eastAsia" w:ascii="仿宋_GB2312" w:hAnsi="仿宋_GB2312" w:eastAsia="仿宋_GB2312" w:cs="仿宋_GB2312"/>
          <w:sz w:val="32"/>
          <w:szCs w:val="32"/>
        </w:rPr>
        <w:t>按照《国务院办公厅关于印发&lt;政府信息公开信息处理费管理办法&gt;的通知》（国办函〔2020〕109号）规定的按件、按量收费标准，未收取任何信息处理费。</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巴里坤县人民政府办公室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rPr>
          <w:rFonts w:hint="eastAsia" w:ascii="仿宋_GB2312" w:hAnsi="仿宋_GB2312" w:eastAsia="仿宋_GB2312" w:cs="仿宋_GB2312"/>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E77E0"/>
    <w:rsid w:val="04E90907"/>
    <w:rsid w:val="0EEE77E0"/>
    <w:rsid w:val="1F612D32"/>
    <w:rsid w:val="20923E2E"/>
    <w:rsid w:val="22BA2339"/>
    <w:rsid w:val="232664E6"/>
    <w:rsid w:val="274C607E"/>
    <w:rsid w:val="276E763D"/>
    <w:rsid w:val="29A936E3"/>
    <w:rsid w:val="2D9B6A8D"/>
    <w:rsid w:val="2F0C5F22"/>
    <w:rsid w:val="30E2648D"/>
    <w:rsid w:val="322C495C"/>
    <w:rsid w:val="3E5C00DA"/>
    <w:rsid w:val="47CF13D6"/>
    <w:rsid w:val="47E8455D"/>
    <w:rsid w:val="489F59FA"/>
    <w:rsid w:val="4E7C49CF"/>
    <w:rsid w:val="4F7C164F"/>
    <w:rsid w:val="507F40D8"/>
    <w:rsid w:val="5639531F"/>
    <w:rsid w:val="59B8706B"/>
    <w:rsid w:val="69EE7CBF"/>
    <w:rsid w:val="6B152C97"/>
    <w:rsid w:val="70816D79"/>
    <w:rsid w:val="7467156E"/>
    <w:rsid w:val="7A935778"/>
    <w:rsid w:val="7B896668"/>
    <w:rsid w:val="7BD4580D"/>
    <w:rsid w:val="7BEE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6C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2024-01-05T10:00:00Z</dcterms:created>
  <dc:creator>还鹤</dc:creator>
  <cp:lastModifiedBy>还鹤</cp:lastModifiedBy>
  <dcterms:modified xsi:type="dcterms:W3CDTF">2024-01-11T10:36:05Z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