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kern w:val="0"/>
          <w:sz w:val="44"/>
          <w:szCs w:val="44"/>
          <w:lang w:val="en-US" w:eastAsia="zh-CN" w:bidi="ar"/>
        </w:rPr>
      </w:pPr>
      <w:r>
        <w:rPr>
          <w:rFonts w:hint="eastAsia" w:ascii="方正小标宋简体" w:hAnsi="方正小标宋简体" w:eastAsia="方正小标宋简体" w:cs="方正小标宋简体"/>
          <w:b w:val="0"/>
          <w:bCs w:val="0"/>
          <w:kern w:val="0"/>
          <w:sz w:val="44"/>
          <w:szCs w:val="44"/>
          <w:lang w:val="en-US" w:eastAsia="zh-CN" w:bidi="ar"/>
        </w:rPr>
        <w:t>巴里坤县老年人助餐</w:t>
      </w:r>
      <w:bookmarkStart w:id="0" w:name="_GoBack"/>
      <w:bookmarkEnd w:id="0"/>
      <w:r>
        <w:rPr>
          <w:rFonts w:hint="eastAsia" w:ascii="方正小标宋简体" w:hAnsi="方正小标宋简体" w:eastAsia="方正小标宋简体" w:cs="方正小标宋简体"/>
          <w:b w:val="0"/>
          <w:bCs w:val="0"/>
          <w:kern w:val="0"/>
          <w:sz w:val="44"/>
          <w:szCs w:val="44"/>
          <w:lang w:val="en-US" w:eastAsia="zh-CN" w:bidi="ar"/>
        </w:rPr>
        <w:t>服务补贴资金管理办法</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小标宋简体" w:hAnsi="方正小标宋简体" w:eastAsia="方正小标宋简体" w:cs="方正小标宋简体"/>
          <w:b w:val="0"/>
          <w:bCs w:val="0"/>
          <w:kern w:val="0"/>
          <w:sz w:val="44"/>
          <w:szCs w:val="4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为规范我县老年人助餐服务补贴资金管理，保障资金安全高效运行，精准支持老年助餐服务开展，切实提升老年人就餐保障水平，依据《新疆维吾尔自治区积极发展老年助餐服务实施方案》、巴里坤县人民政府办公室会议纪要等相关规定，结合本县实际，制定本办法。</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540" w:lineRule="exact"/>
        <w:ind w:left="-120" w:leftChars="0" w:firstLine="960" w:firstLineChars="0"/>
        <w:jc w:val="left"/>
        <w:textAlignment w:val="auto"/>
        <w:rPr>
          <w:rFonts w:hint="eastAsia" w:ascii="黑体" w:hAnsi="黑体" w:eastAsia="黑体" w:cs="黑体"/>
          <w:b w:val="0"/>
          <w:bCs w:val="0"/>
          <w:kern w:val="0"/>
          <w:sz w:val="32"/>
          <w:szCs w:val="32"/>
          <w:lang w:val="en-US" w:eastAsia="zh-CN" w:bidi="ar"/>
        </w:rPr>
      </w:pPr>
      <w:r>
        <w:rPr>
          <w:rFonts w:hint="eastAsia" w:ascii="黑体" w:hAnsi="黑体" w:eastAsia="黑体" w:cs="黑体"/>
          <w:b w:val="0"/>
          <w:bCs w:val="0"/>
          <w:kern w:val="0"/>
          <w:sz w:val="32"/>
          <w:szCs w:val="32"/>
          <w:lang w:val="en-US" w:eastAsia="zh-CN" w:bidi="ar"/>
        </w:rPr>
        <w:t>资金来源</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40" w:lineRule="exact"/>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 xml:space="preserve">    老年助餐补助资金包括:上级拨付的“金色晚霞”项目资金、县财政资金。</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540" w:lineRule="exact"/>
        <w:ind w:left="-120" w:leftChars="0" w:firstLine="960" w:firstLineChars="0"/>
        <w:jc w:val="left"/>
        <w:textAlignment w:val="auto"/>
        <w:rPr>
          <w:rFonts w:hint="eastAsia" w:ascii="黑体" w:hAnsi="黑体" w:eastAsia="黑体" w:cs="黑体"/>
          <w:b w:val="0"/>
          <w:bCs w:val="0"/>
          <w:kern w:val="0"/>
          <w:sz w:val="32"/>
          <w:szCs w:val="32"/>
          <w:lang w:val="en-US" w:eastAsia="zh-CN" w:bidi="ar"/>
        </w:rPr>
      </w:pPr>
      <w:r>
        <w:rPr>
          <w:rFonts w:hint="eastAsia" w:ascii="黑体" w:hAnsi="黑体" w:eastAsia="黑体" w:cs="黑体"/>
          <w:b w:val="0"/>
          <w:bCs w:val="0"/>
          <w:kern w:val="0"/>
          <w:sz w:val="32"/>
          <w:szCs w:val="32"/>
          <w:lang w:val="en-US" w:eastAsia="zh-CN" w:bidi="ar"/>
        </w:rPr>
        <w:t>补贴范围</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巴里坤县60周岁及以上常住户老年人，在各助餐点就餐享受助餐服务补贴。</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540" w:lineRule="exact"/>
        <w:ind w:left="-120" w:leftChars="0" w:firstLine="960" w:firstLineChars="0"/>
        <w:jc w:val="left"/>
        <w:textAlignment w:val="auto"/>
        <w:rPr>
          <w:rFonts w:hint="eastAsia" w:ascii="黑体" w:hAnsi="黑体" w:eastAsia="黑体" w:cs="黑体"/>
          <w:b w:val="0"/>
          <w:bCs w:val="0"/>
          <w:kern w:val="0"/>
          <w:sz w:val="32"/>
          <w:szCs w:val="32"/>
          <w:lang w:val="en-US" w:eastAsia="zh-CN" w:bidi="ar"/>
        </w:rPr>
      </w:pPr>
      <w:r>
        <w:rPr>
          <w:rFonts w:hint="eastAsia" w:ascii="黑体" w:hAnsi="黑体" w:eastAsia="黑体" w:cs="黑体"/>
          <w:b w:val="0"/>
          <w:bCs w:val="0"/>
          <w:kern w:val="0"/>
          <w:sz w:val="32"/>
          <w:szCs w:val="32"/>
          <w:lang w:val="en-US" w:eastAsia="zh-CN" w:bidi="ar"/>
        </w:rPr>
        <w:t>补助标准</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每人每日就餐标准37元，财政补助25元，个人自付12元，其中：早餐6元，财政补助4元，个人自付2元；午餐20元，财政补助13元，个人自付7元；晚餐11元，财政补助8元，个人自付3元。</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b w:val="0"/>
          <w:bCs w:val="0"/>
          <w:kern w:val="0"/>
          <w:sz w:val="32"/>
          <w:szCs w:val="32"/>
          <w:lang w:val="en-US" w:eastAsia="zh-CN" w:bidi="ar"/>
        </w:rPr>
      </w:pPr>
      <w:r>
        <w:rPr>
          <w:rFonts w:hint="eastAsia" w:ascii="黑体" w:hAnsi="黑体" w:eastAsia="黑体" w:cs="黑体"/>
          <w:b w:val="0"/>
          <w:bCs w:val="0"/>
          <w:kern w:val="0"/>
          <w:sz w:val="32"/>
          <w:szCs w:val="32"/>
          <w:lang w:val="en-US" w:eastAsia="zh-CN" w:bidi="ar"/>
        </w:rPr>
        <w:t>补助资金拨付流程</w:t>
      </w:r>
    </w:p>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 xml:space="preserve">   1、</w:t>
      </w:r>
      <w:r>
        <w:rPr>
          <w:rFonts w:hint="eastAsia" w:ascii="仿宋_GB2312" w:hAnsi="仿宋_GB2312" w:eastAsia="仿宋_GB2312" w:cs="仿宋_GB2312"/>
          <w:b w:val="0"/>
          <w:bCs w:val="0"/>
          <w:kern w:val="0"/>
          <w:sz w:val="32"/>
          <w:szCs w:val="32"/>
          <w:lang w:val="en-US" w:eastAsia="zh-CN" w:bidi="ar"/>
        </w:rPr>
        <w:t>年初由各乡镇根据县财政局、县民政局分配的老年助餐补助资金，完成助餐点准入采购工作，</w:t>
      </w:r>
      <w:r>
        <w:rPr>
          <w:rFonts w:hint="eastAsia" w:ascii="仿宋_GB2312" w:hAnsi="仿宋_GB2312" w:eastAsia="仿宋_GB2312" w:cs="仿宋_GB2312"/>
          <w:kern w:val="0"/>
          <w:sz w:val="32"/>
          <w:szCs w:val="32"/>
          <w:lang w:val="en-US" w:eastAsia="zh-CN" w:bidi="ar"/>
        </w:rPr>
        <w:t>助餐点须实行</w:t>
      </w:r>
      <w:r>
        <w:rPr>
          <w:rFonts w:hint="eastAsia" w:ascii="国标仿宋-GB/T 2312" w:hAnsi="国标仿宋-GB/T 2312" w:eastAsia="国标仿宋-GB/T 2312" w:cs="国标仿宋-GB/T 2312"/>
          <w:sz w:val="32"/>
          <w:szCs w:val="32"/>
        </w:rPr>
        <w:t>“六公示”制度</w:t>
      </w:r>
      <w:r>
        <w:rPr>
          <w:rFonts w:hint="eastAsia" w:ascii="仿宋_GB2312" w:hAnsi="仿宋_GB2312" w:eastAsia="仿宋_GB2312" w:cs="仿宋_GB2312"/>
          <w:kern w:val="0"/>
          <w:sz w:val="32"/>
          <w:szCs w:val="32"/>
          <w:lang w:val="en-US" w:eastAsia="zh-CN" w:bidi="ar"/>
        </w:rPr>
        <w:t>，在县民政局完成备案后，每天按照实际就餐人数提供助餐服务补贴、第三方机构服务补贴及送餐服务补贴。</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2、老年助餐补贴资金按月兑付，助餐机构通过人脸刷卡系统记录的上月老年人就餐花名建立完整台账；对行动不便、无法到店就餐的失能、独居、高龄老年人，助餐点提供入户送餐服务的，提供老年人姓名、住址、送餐时间、签收记录的送餐台账，经助餐机构负责人签字后，上报至乡镇社会保障和民政服务中心；乡镇核对就餐数据、人员资格，排查虚报冒领、重复就餐问题，形成月度助餐明细、补助测算表，不少于5个工作日公示后，签字盖章上报县民政局。</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3、县民政局对乡镇上报数据进行比对核验，抽查就餐记录、服务台账，会同县财政局开展合规性审核，确定上月补助额度，于当月15日之前拨付至助餐机构对公账户。</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540" w:lineRule="exact"/>
        <w:ind w:left="0" w:leftChars="0" w:firstLine="640" w:firstLineChars="200"/>
        <w:jc w:val="left"/>
        <w:textAlignment w:val="auto"/>
        <w:rPr>
          <w:rFonts w:hint="eastAsia" w:ascii="黑体" w:hAnsi="黑体" w:eastAsia="黑体" w:cs="黑体"/>
          <w:b w:val="0"/>
          <w:bCs w:val="0"/>
          <w:kern w:val="0"/>
          <w:sz w:val="32"/>
          <w:szCs w:val="32"/>
          <w:lang w:val="en-US" w:eastAsia="zh-CN" w:bidi="ar"/>
        </w:rPr>
      </w:pPr>
      <w:r>
        <w:rPr>
          <w:rFonts w:hint="eastAsia" w:ascii="黑体" w:hAnsi="黑体" w:eastAsia="黑体" w:cs="黑体"/>
          <w:b w:val="0"/>
          <w:bCs w:val="0"/>
          <w:kern w:val="0"/>
          <w:sz w:val="32"/>
          <w:szCs w:val="32"/>
          <w:lang w:val="en-US" w:eastAsia="zh-CN" w:bidi="ar"/>
        </w:rPr>
        <w:t>资金管理原则</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1、公开透明：补助对象、标准、发放流程、资金使用情况全程公示，接受社会监督。</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2、精准惠民：资金用于巴里坤县60岁及以上常住户老年人就餐补助。“金色晚霞”项目资金重点倾斜低保、特困、高龄、失能、重度残疾等特殊困难老年人。</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3、分级负责：县民政局、县财政局统筹监管，乡镇初审核验，助餐机构规范使用。</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b w:val="0"/>
          <w:bCs w:val="0"/>
          <w:sz w:val="32"/>
          <w:szCs w:val="32"/>
        </w:rPr>
      </w:pPr>
      <w:r>
        <w:rPr>
          <w:rFonts w:hint="eastAsia" w:ascii="黑体" w:hAnsi="黑体" w:eastAsia="黑体" w:cs="黑体"/>
          <w:b w:val="0"/>
          <w:bCs w:val="0"/>
          <w:kern w:val="0"/>
          <w:sz w:val="32"/>
          <w:szCs w:val="32"/>
          <w:lang w:val="en-US" w:eastAsia="zh-CN" w:bidi="ar"/>
        </w:rPr>
        <w:t>六、监督检查与绩效管理</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1、县民政局、市场监管局不定期对助餐机构食品安全、就餐台账、资金使用开展抽查；</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2、县财政局负责资金预算执行、拨付合规性监管；审计部门对助餐服务项目及资金管理等方面进行审计。</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3、建立智慧监管平台，实时监控就餐人次、补贴发放、资金流向，大数据预警异常数据。</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4、县民政局每年对老年助餐资金使用效益开展绩效评价，重点考核服务人次、覆盖老年人数量、困难老人保障率、群众满意度、食品安全合规性，评价结果作为下一年度资金分配、助餐服务机构准入的重要依据。</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3" w:firstLineChars="200"/>
        <w:jc w:val="left"/>
        <w:textAlignment w:val="auto"/>
        <w:rPr>
          <w:rFonts w:hint="eastAsia" w:ascii="黑体" w:hAnsi="黑体" w:eastAsia="黑体" w:cs="黑体"/>
          <w:b/>
          <w:bCs/>
          <w:sz w:val="32"/>
          <w:szCs w:val="32"/>
        </w:rPr>
      </w:pPr>
      <w:r>
        <w:rPr>
          <w:rFonts w:hint="eastAsia" w:ascii="黑体" w:hAnsi="黑体" w:eastAsia="黑体" w:cs="黑体"/>
          <w:b/>
          <w:bCs/>
          <w:kern w:val="0"/>
          <w:sz w:val="32"/>
          <w:szCs w:val="32"/>
          <w:lang w:val="en-US" w:eastAsia="zh-CN" w:bidi="ar"/>
        </w:rPr>
        <w:t>七、 责任追究</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助餐服务机构存在以下行为的，一经查实，追回违规领取资金：</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虚报就餐人次、伪造就餐记录、冒领套取补助资金；</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国标仿宋-GB/T 2312" w:hAnsi="国标仿宋-GB/T 2312" w:eastAsia="国标仿宋-GB/T 2312" w:cs="国标仿宋-GB/T 2312"/>
          <w:sz w:val="32"/>
          <w:szCs w:val="32"/>
          <w:lang w:val="en-US" w:eastAsia="zh-CN"/>
        </w:rPr>
        <w:t>提供的饭菜</w:t>
      </w:r>
      <w:r>
        <w:rPr>
          <w:rFonts w:hint="eastAsia" w:ascii="国标仿宋-GB/T 2312" w:hAnsi="国标仿宋-GB/T 2312" w:eastAsia="国标仿宋-GB/T 2312" w:cs="国标仿宋-GB/T 2312"/>
          <w:sz w:val="32"/>
          <w:szCs w:val="32"/>
          <w:lang w:eastAsia="zh-CN"/>
        </w:rPr>
        <w:t>标准定价明显高于市场参考价格；</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3、食品安全管理不达标、拒不整改，终止服务资格；</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4、拒绝接受监督检查、隐瞒真实运营情况。</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违规机构列入养老服务失信黑名单，三年内不得申请各类养老服务补贴；涉嫌骗取财政资金的，依法追究法律责任；乡镇、民政局工作人员在审核、拨付、监管中失职渎职、优亲厚友、徇私舞弊的，依规依纪追责问责。</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本办法由县民政局、县财政局负责解释。上级政策另有规定的，从其规定。</w:t>
      </w:r>
    </w:p>
    <w:p>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rPr>
      </w:pPr>
    </w:p>
    <w:sectPr>
      <w:pgSz w:w="11906" w:h="16838"/>
      <w:pgMar w:top="2098" w:right="1531" w:bottom="1984" w:left="153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国标仿宋-GB/T 2312">
    <w:altName w:val="方正仿宋_GBK"/>
    <w:panose1 w:val="02000500000000000000"/>
    <w:charset w:val="86"/>
    <w:family w:val="auto"/>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D5B682"/>
    <w:multiLevelType w:val="singleLevel"/>
    <w:tmpl w:val="9DD5B682"/>
    <w:lvl w:ilvl="0" w:tentative="0">
      <w:start w:val="4"/>
      <w:numFmt w:val="chineseCounting"/>
      <w:suff w:val="nothing"/>
      <w:lvlText w:val="%1、"/>
      <w:lvlJc w:val="left"/>
      <w:rPr>
        <w:rFonts w:hint="eastAsia"/>
      </w:rPr>
    </w:lvl>
  </w:abstractNum>
  <w:abstractNum w:abstractNumId="1">
    <w:nsid w:val="AC6D29D9"/>
    <w:multiLevelType w:val="singleLevel"/>
    <w:tmpl w:val="AC6D29D9"/>
    <w:lvl w:ilvl="0" w:tentative="0">
      <w:start w:val="1"/>
      <w:numFmt w:val="chineseCounting"/>
      <w:suff w:val="nothing"/>
      <w:lvlText w:val="%1、"/>
      <w:lvlJc w:val="left"/>
      <w:pPr>
        <w:ind w:left="-120"/>
      </w:pPr>
      <w:rPr>
        <w:rFonts w:hint="eastAsia"/>
      </w:rPr>
    </w:lvl>
  </w:abstractNum>
  <w:abstractNum w:abstractNumId="2">
    <w:nsid w:val="DE68D119"/>
    <w:multiLevelType w:val="singleLevel"/>
    <w:tmpl w:val="DE68D119"/>
    <w:lvl w:ilvl="0" w:tentative="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EA6CB1"/>
    <w:rsid w:val="014B615C"/>
    <w:rsid w:val="0B030DD6"/>
    <w:rsid w:val="18D75589"/>
    <w:rsid w:val="19467C83"/>
    <w:rsid w:val="204F0841"/>
    <w:rsid w:val="2DFD87C1"/>
    <w:rsid w:val="33F61DBB"/>
    <w:rsid w:val="4AEA1270"/>
    <w:rsid w:val="55D70483"/>
    <w:rsid w:val="6EEA6C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1390</Words>
  <Characters>1399</Characters>
  <Lines>0</Lines>
  <Paragraphs>0</Paragraphs>
  <TotalTime>14</TotalTime>
  <ScaleCrop>false</ScaleCrop>
  <LinksUpToDate>false</LinksUpToDate>
  <CharactersWithSpaces>1407</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2026-08-26T03:16:00Z</dcterms:created>
  <dc:creator>微风</dc:creator>
  <cp:lastModifiedBy>mzj</cp:lastModifiedBy>
  <cp:lastPrinted>2026-08-26T20:25:00Z</cp:lastPrinted>
  <dcterms:modified xsi:type="dcterms:W3CDTF">2026-09-20T09:53:00Z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46D75475791F488EB78537030B4BCC1B_11</vt:lpwstr>
  </property>
  <property fmtid="{D5CDD505-2E9C-101B-9397-08002B2CF9AE}" pid="4" name="KSOTemplateDocerSaveRecord">
    <vt:lpwstr>eyJoZGlkIjoiN2U0NTQ4ZjI2NjkwNjNiMjczOTkyNTIyZjNlZTczYWUiLCJ1c2VySWQiOiIyMjYxNzQzODAifQ==</vt:lpwstr>
  </property>
</Properties>
</file>