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00DFD">
      <w:pPr>
        <w:pStyle w:val="9"/>
        <w:bidi w:val="0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巴里坤县2024年度技术合同认定登记后拟奖励名单</w:t>
      </w:r>
    </w:p>
    <w:tbl>
      <w:tblPr>
        <w:tblStyle w:val="5"/>
        <w:tblpPr w:leftFromText="180" w:rightFromText="180" w:vertAnchor="text" w:horzAnchor="page" w:tblpX="1289" w:tblpY="555"/>
        <w:tblOverlap w:val="never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607"/>
        <w:gridCol w:w="2356"/>
        <w:gridCol w:w="1533"/>
        <w:gridCol w:w="2278"/>
        <w:gridCol w:w="1500"/>
      </w:tblGrid>
      <w:tr w14:paraId="147A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548" w:type="dxa"/>
            <w:noWrap w:val="0"/>
            <w:vAlign w:val="center"/>
          </w:tcPr>
          <w:p w14:paraId="11E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noWrap w:val="0"/>
            <w:vAlign w:val="center"/>
          </w:tcPr>
          <w:p w14:paraId="6A6A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卖方</w:t>
            </w:r>
          </w:p>
        </w:tc>
        <w:tc>
          <w:tcPr>
            <w:tcW w:w="2356" w:type="dxa"/>
            <w:noWrap w:val="0"/>
            <w:vAlign w:val="center"/>
          </w:tcPr>
          <w:p w14:paraId="3C0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3" w:type="dxa"/>
            <w:noWrap w:val="0"/>
            <w:vAlign w:val="center"/>
          </w:tcPr>
          <w:p w14:paraId="02A6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合同成交额（万元）</w:t>
            </w:r>
          </w:p>
        </w:tc>
        <w:tc>
          <w:tcPr>
            <w:tcW w:w="2278" w:type="dxa"/>
            <w:noWrap w:val="0"/>
            <w:vAlign w:val="center"/>
          </w:tcPr>
          <w:p w14:paraId="750E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1500" w:type="dxa"/>
            <w:noWrap w:val="0"/>
            <w:vAlign w:val="center"/>
          </w:tcPr>
          <w:p w14:paraId="3751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拟奖励金额（万元）</w:t>
            </w:r>
          </w:p>
        </w:tc>
      </w:tr>
      <w:tr w14:paraId="68A9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15EB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6CC7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保利民爆哈密有限公司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 w14:paraId="52F9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别斯库都克露天煤矿裂隙岩体坡面精细控制爆破工程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7239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 w14:paraId="7FEA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2024650501000010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A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9.94</w:t>
            </w:r>
          </w:p>
        </w:tc>
      </w:tr>
      <w:tr w14:paraId="40B9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44B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3BA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保利民爆哈密有限公司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 w14:paraId="64D3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吉朗德露天煤矿北帮临时到界边坡爆破工程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25A3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497.12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 w14:paraId="489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2024650501000011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245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9.94</w:t>
            </w:r>
          </w:p>
        </w:tc>
      </w:tr>
      <w:tr w14:paraId="42B7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61D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shd w:val="clear" w:color="auto" w:fill="auto"/>
            <w:noWrap w:val="0"/>
            <w:vAlign w:val="center"/>
          </w:tcPr>
          <w:p w14:paraId="125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保利民爆哈密有限公司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 w14:paraId="0364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油页岩矿同台阶岩矿共存开采爆破优化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6BA0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497.7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 w14:paraId="5BE3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2024650501000008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A8F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9.95</w:t>
            </w:r>
          </w:p>
        </w:tc>
      </w:tr>
    </w:tbl>
    <w:p w14:paraId="2D64CF15">
      <w:pPr>
        <w:widowControl/>
        <w:spacing w:line="384" w:lineRule="atLeast"/>
        <w:ind w:firstLine="480"/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1" w:fontKey="{461EF2ED-DAC2-4206-A6D0-6DD7D233C2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3"/>
    <w:rsid w:val="000E28E7"/>
    <w:rsid w:val="00233710"/>
    <w:rsid w:val="003A5AD4"/>
    <w:rsid w:val="00462BD0"/>
    <w:rsid w:val="0057742D"/>
    <w:rsid w:val="00604D41"/>
    <w:rsid w:val="008038A3"/>
    <w:rsid w:val="008A48D7"/>
    <w:rsid w:val="00C64730"/>
    <w:rsid w:val="01BE3BEC"/>
    <w:rsid w:val="073F0042"/>
    <w:rsid w:val="0E912AC3"/>
    <w:rsid w:val="14DC524B"/>
    <w:rsid w:val="2D04526E"/>
    <w:rsid w:val="36FB1E87"/>
    <w:rsid w:val="3D556287"/>
    <w:rsid w:val="45853D03"/>
    <w:rsid w:val="4FCC7329"/>
    <w:rsid w:val="54240B37"/>
    <w:rsid w:val="54C56038"/>
    <w:rsid w:val="56A2536B"/>
    <w:rsid w:val="5C9E7051"/>
    <w:rsid w:val="615F7819"/>
    <w:rsid w:val="64F9366A"/>
    <w:rsid w:val="650D3FCE"/>
    <w:rsid w:val="66874D2A"/>
    <w:rsid w:val="691D5EAE"/>
    <w:rsid w:val="6A1D3A5E"/>
    <w:rsid w:val="6B6D6C05"/>
    <w:rsid w:val="6C567788"/>
    <w:rsid w:val="7257165E"/>
    <w:rsid w:val="749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Char"/>
    <w:basedOn w:val="6"/>
    <w:link w:val="2"/>
    <w:semiHidden/>
    <w:qFormat/>
    <w:uiPriority w:val="99"/>
    <w:rPr>
      <w:kern w:val="2"/>
      <w:sz w:val="21"/>
      <w:szCs w:val="24"/>
    </w:rPr>
  </w:style>
  <w:style w:type="paragraph" w:customStyle="1" w:styleId="9">
    <w:name w:val="条例标题"/>
    <w:basedOn w:val="10"/>
    <w:next w:val="10"/>
    <w:qFormat/>
    <w:uiPriority w:val="0"/>
    <w:pPr>
      <w:spacing w:line="680" w:lineRule="exact"/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CESI仿宋-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844</Words>
  <Characters>950</Characters>
  <Lines>2</Lines>
  <Paragraphs>1</Paragraphs>
  <TotalTime>84</TotalTime>
  <ScaleCrop>false</ScaleCrop>
  <LinksUpToDate>false</LinksUpToDate>
  <CharactersWithSpaces>997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2021-10-19T04:49:00Z</dcterms:created>
  <dc:creator>Administrator</dc:creator>
  <cp:lastModifiedBy>666</cp:lastModifiedBy>
  <cp:lastPrinted>2023-09-28T05:18:00Z</cp:lastPrinted>
  <dcterms:modified xsi:type="dcterms:W3CDTF">2025-08-01T08:48:13Z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7E3418664263486586121ABCFC47C42D_13</vt:lpwstr>
  </property>
  <property fmtid="{D5CDD505-2E9C-101B-9397-08002B2CF9AE}" pid="4" name="KSOTemplateDocerSaveRecord">
    <vt:lpwstr>eyJoZGlkIjoiNjkxZDU1YTI0MzhlMmZiYjRjMmI3NzIxYTcxZDRkMTYiLCJ1c2VySWQiOiI4ODQwMzI3MTMifQ==</vt:lpwstr>
  </property>
</Properties>
</file>